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sz w:val="28"/>
          <w:szCs w:val="28"/>
          <w:lang w:val="en-US" w:eastAsia="zh-CN"/>
        </w:rPr>
      </w:pPr>
    </w:p>
    <w:p>
      <w:pPr>
        <w:widowControl w:val="0"/>
        <w:adjustRightInd/>
        <w:snapToGrid/>
        <w:spacing w:after="0" w:line="560" w:lineRule="exact"/>
        <w:jc w:val="center"/>
        <w:rPr>
          <w:rFonts w:hint="eastAsia" w:ascii="方正小标宋简体" w:hAnsi="Times New Roman" w:eastAsia="方正小标宋简体" w:cs="Times New Roman"/>
          <w:kern w:val="2"/>
          <w:sz w:val="44"/>
          <w:szCs w:val="44"/>
        </w:rPr>
      </w:pPr>
      <w:r>
        <w:rPr>
          <w:rFonts w:hint="eastAsia" w:ascii="方正小标宋简体" w:hAnsi="Times New Roman" w:eastAsia="方正小标宋简体" w:cs="Times New Roman"/>
          <w:kern w:val="2"/>
          <w:sz w:val="44"/>
          <w:szCs w:val="44"/>
        </w:rPr>
        <w:t>南昌市会展工作管理办公室</w:t>
      </w:r>
    </w:p>
    <w:p>
      <w:pPr>
        <w:widowControl w:val="0"/>
        <w:adjustRightInd/>
        <w:snapToGrid/>
        <w:spacing w:after="0" w:line="560" w:lineRule="exact"/>
        <w:jc w:val="center"/>
        <w:rPr>
          <w:rFonts w:ascii="方正小标宋简体" w:eastAsia="方正小标宋简体"/>
          <w:sz w:val="44"/>
          <w:szCs w:val="44"/>
        </w:rPr>
      </w:pPr>
      <w:r>
        <w:rPr>
          <w:rFonts w:hint="eastAsia" w:ascii="方正小标宋简体" w:hAnsi="Times New Roman" w:eastAsia="方正小标宋简体" w:cs="Times New Roman"/>
          <w:kern w:val="2"/>
          <w:sz w:val="44"/>
          <w:szCs w:val="44"/>
          <w:lang w:val="en-US" w:eastAsia="zh-CN"/>
        </w:rPr>
        <w:t>2022</w:t>
      </w:r>
      <w:r>
        <w:rPr>
          <w:rFonts w:hint="eastAsia" w:ascii="方正小标宋简体" w:hAnsi="Times New Roman" w:eastAsia="方正小标宋简体" w:cs="Times New Roman"/>
          <w:kern w:val="2"/>
          <w:sz w:val="44"/>
          <w:szCs w:val="44"/>
        </w:rPr>
        <w:t>年单位预算编制说明</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keepNext w:val="0"/>
        <w:keepLines w:val="0"/>
        <w:pageBreakBefore w:val="0"/>
        <w:widowControl/>
        <w:kinsoku/>
        <w:wordWrap/>
        <w:overflowPunct/>
        <w:topLinePunct w:val="0"/>
        <w:autoSpaceDE/>
        <w:autoSpaceDN/>
        <w:bidi w:val="0"/>
        <w:adjustRightInd/>
        <w:snapToGrid/>
        <w:spacing w:after="0" w:line="450" w:lineRule="exact"/>
        <w:ind w:firstLine="562" w:firstLineChars="200"/>
        <w:jc w:val="both"/>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第一部分  南昌市会展工作管理办公室概况</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一、单位主要职责</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lang w:eastAsia="zh-CN"/>
        </w:rPr>
      </w:pPr>
      <w:r>
        <w:rPr>
          <w:rFonts w:hint="eastAsia" w:ascii="仿宋_GB2312" w:hAnsi="Times New Roman" w:eastAsia="仿宋_GB2312" w:cs="Times New Roman"/>
          <w:kern w:val="2"/>
          <w:sz w:val="28"/>
          <w:szCs w:val="28"/>
          <w:lang w:eastAsia="zh-CN"/>
        </w:rPr>
        <w:t>二、单位</w:t>
      </w:r>
      <w:r>
        <w:rPr>
          <w:rFonts w:hint="eastAsia" w:ascii="仿宋_GB2312" w:hAnsi="Times New Roman" w:eastAsia="仿宋_GB2312" w:cs="Times New Roman"/>
          <w:kern w:val="2"/>
          <w:sz w:val="28"/>
          <w:szCs w:val="28"/>
          <w:lang w:val="en-US" w:eastAsia="zh-CN"/>
        </w:rPr>
        <w:t>2022年主要工作任务</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lang w:eastAsia="zh-CN"/>
        </w:rPr>
        <w:t>三</w:t>
      </w:r>
      <w:r>
        <w:rPr>
          <w:rFonts w:hint="eastAsia" w:ascii="仿宋_GB2312" w:hAnsi="Times New Roman" w:eastAsia="仿宋_GB2312" w:cs="Times New Roman"/>
          <w:kern w:val="2"/>
          <w:sz w:val="28"/>
          <w:szCs w:val="28"/>
        </w:rPr>
        <w:t>、单位基本情况</w:t>
      </w:r>
    </w:p>
    <w:p>
      <w:pPr>
        <w:keepNext w:val="0"/>
        <w:keepLines w:val="0"/>
        <w:pageBreakBefore w:val="0"/>
        <w:widowControl/>
        <w:kinsoku/>
        <w:wordWrap/>
        <w:overflowPunct/>
        <w:topLinePunct w:val="0"/>
        <w:autoSpaceDE/>
        <w:autoSpaceDN/>
        <w:bidi w:val="0"/>
        <w:adjustRightInd/>
        <w:snapToGrid/>
        <w:spacing w:after="0" w:line="450" w:lineRule="exact"/>
        <w:ind w:firstLine="562" w:firstLineChars="200"/>
        <w:jc w:val="both"/>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第二部分  南昌市会展工作管理办公室202</w:t>
      </w:r>
      <w:r>
        <w:rPr>
          <w:rFonts w:hint="eastAsia" w:ascii="仿宋_GB2312" w:hAnsi="Times New Roman" w:eastAsia="仿宋_GB2312" w:cs="Times New Roman"/>
          <w:b/>
          <w:kern w:val="2"/>
          <w:sz w:val="28"/>
          <w:szCs w:val="28"/>
          <w:lang w:val="en-US" w:eastAsia="zh-CN"/>
        </w:rPr>
        <w:t>2</w:t>
      </w:r>
      <w:r>
        <w:rPr>
          <w:rFonts w:hint="eastAsia" w:ascii="仿宋_GB2312" w:hAnsi="Times New Roman" w:eastAsia="仿宋_GB2312" w:cs="Times New Roman"/>
          <w:b/>
          <w:kern w:val="2"/>
          <w:sz w:val="28"/>
          <w:szCs w:val="28"/>
        </w:rPr>
        <w:t>年部门预算表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二、《部门收入总表》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三、《部门支出总表》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四、《财政拨款收支总表》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七、《一般公共预算“三公”经费支出表》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lang w:eastAsia="zh-CN"/>
        </w:rPr>
        <w:t>十</w:t>
      </w:r>
      <w:r>
        <w:rPr>
          <w:rFonts w:hint="eastAsia" w:ascii="仿宋_GB2312" w:hAnsi="Times New Roman" w:eastAsia="仿宋_GB2312" w:cs="Times New Roman"/>
          <w:kern w:val="2"/>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十</w:t>
      </w:r>
      <w:r>
        <w:rPr>
          <w:rFonts w:hint="eastAsia" w:ascii="仿宋_GB2312" w:hAnsi="Times New Roman" w:eastAsia="仿宋_GB2312" w:cs="Times New Roman"/>
          <w:kern w:val="2"/>
          <w:sz w:val="28"/>
          <w:szCs w:val="28"/>
          <w:highlight w:val="none"/>
          <w:lang w:eastAsia="zh-CN"/>
        </w:rPr>
        <w:t>一</w:t>
      </w:r>
      <w:r>
        <w:rPr>
          <w:rFonts w:hint="eastAsia" w:ascii="仿宋_GB2312" w:hAnsi="Times New Roman" w:eastAsia="仿宋_GB2312" w:cs="Times New Roman"/>
          <w:kern w:val="2"/>
          <w:sz w:val="28"/>
          <w:szCs w:val="28"/>
          <w:highlight w:val="none"/>
        </w:rPr>
        <w:t>、《部门整体支出绩效目标表》</w:t>
      </w:r>
    </w:p>
    <w:p>
      <w:pPr>
        <w:keepNext w:val="0"/>
        <w:keepLines w:val="0"/>
        <w:pageBreakBefore w:val="0"/>
        <w:widowControl/>
        <w:kinsoku/>
        <w:wordWrap/>
        <w:overflowPunct/>
        <w:topLinePunct w:val="0"/>
        <w:autoSpaceDE/>
        <w:autoSpaceDN/>
        <w:bidi w:val="0"/>
        <w:adjustRightInd/>
        <w:snapToGrid/>
        <w:spacing w:after="0" w:line="450" w:lineRule="exact"/>
        <w:ind w:firstLine="546" w:firstLineChars="200"/>
        <w:jc w:val="both"/>
        <w:textAlignment w:val="auto"/>
        <w:rPr>
          <w:rFonts w:hint="eastAsia" w:ascii="仿宋_GB2312" w:hAnsi="Calibri" w:eastAsia="仿宋_GB2312" w:cs="宋体"/>
          <w:b/>
          <w:spacing w:val="-4"/>
          <w:kern w:val="28"/>
          <w:sz w:val="28"/>
          <w:szCs w:val="28"/>
        </w:rPr>
      </w:pPr>
      <w:r>
        <w:rPr>
          <w:rFonts w:hint="eastAsia" w:ascii="仿宋_GB2312" w:hAnsi="Calibri" w:eastAsia="仿宋_GB2312" w:cs="宋体"/>
          <w:b/>
          <w:spacing w:val="-4"/>
          <w:kern w:val="28"/>
          <w:sz w:val="28"/>
          <w:szCs w:val="28"/>
        </w:rPr>
        <w:t>第三部分  南昌市会展工作管理办公室202</w:t>
      </w:r>
      <w:r>
        <w:rPr>
          <w:rFonts w:hint="eastAsia" w:ascii="仿宋_GB2312" w:hAnsi="Calibri" w:eastAsia="仿宋_GB2312" w:cs="宋体"/>
          <w:b/>
          <w:spacing w:val="-4"/>
          <w:kern w:val="28"/>
          <w:sz w:val="28"/>
          <w:szCs w:val="28"/>
          <w:lang w:val="en-US" w:eastAsia="zh-CN"/>
        </w:rPr>
        <w:t>2</w:t>
      </w:r>
      <w:r>
        <w:rPr>
          <w:rFonts w:hint="eastAsia" w:ascii="仿宋_GB2312" w:hAnsi="Calibri" w:eastAsia="仿宋_GB2312" w:cs="宋体"/>
          <w:b/>
          <w:spacing w:val="-4"/>
          <w:kern w:val="28"/>
          <w:sz w:val="28"/>
          <w:szCs w:val="28"/>
        </w:rPr>
        <w:t>年</w:t>
      </w:r>
      <w:r>
        <w:rPr>
          <w:rFonts w:hint="eastAsia" w:ascii="仿宋_GB2312" w:hAnsi="Calibri" w:eastAsia="仿宋_GB2312" w:cs="宋体"/>
          <w:b/>
          <w:spacing w:val="-4"/>
          <w:kern w:val="28"/>
          <w:sz w:val="28"/>
          <w:szCs w:val="28"/>
          <w:lang w:eastAsia="zh-CN"/>
        </w:rPr>
        <w:t>部门</w:t>
      </w:r>
      <w:r>
        <w:rPr>
          <w:rFonts w:hint="eastAsia" w:ascii="仿宋_GB2312" w:hAnsi="Calibri" w:eastAsia="仿宋_GB2312" w:cs="宋体"/>
          <w:b/>
          <w:spacing w:val="-4"/>
          <w:kern w:val="28"/>
          <w:sz w:val="28"/>
          <w:szCs w:val="28"/>
        </w:rPr>
        <w:t>预算表</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一、单位预算收支情况说明</w:t>
      </w:r>
    </w:p>
    <w:p>
      <w:pPr>
        <w:keepNext w:val="0"/>
        <w:keepLines w:val="0"/>
        <w:pageBreakBefore w:val="0"/>
        <w:widowControl/>
        <w:kinsoku/>
        <w:wordWrap/>
        <w:overflowPunct/>
        <w:topLinePunct w:val="0"/>
        <w:autoSpaceDE/>
        <w:autoSpaceDN/>
        <w:bidi w:val="0"/>
        <w:adjustRightInd/>
        <w:snapToGrid/>
        <w:spacing w:after="0" w:line="450" w:lineRule="exact"/>
        <w:ind w:firstLine="560" w:firstLineChars="20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二、“三公”经费预算情况说明</w:t>
      </w:r>
    </w:p>
    <w:p>
      <w:pPr>
        <w:keepNext w:val="0"/>
        <w:keepLines w:val="0"/>
        <w:pageBreakBefore w:val="0"/>
        <w:widowControl/>
        <w:kinsoku/>
        <w:wordWrap/>
        <w:overflowPunct/>
        <w:topLinePunct w:val="0"/>
        <w:autoSpaceDE/>
        <w:autoSpaceDN/>
        <w:bidi w:val="0"/>
        <w:adjustRightInd/>
        <w:snapToGrid/>
        <w:spacing w:after="0" w:line="450" w:lineRule="exact"/>
        <w:ind w:firstLine="546" w:firstLineChars="200"/>
        <w:jc w:val="both"/>
        <w:textAlignment w:val="auto"/>
        <w:rPr>
          <w:rFonts w:hint="eastAsia" w:ascii="仿宋_GB2312" w:hAnsi="Calibri" w:eastAsia="仿宋_GB2312" w:cs="宋体"/>
          <w:b/>
          <w:spacing w:val="-4"/>
          <w:kern w:val="28"/>
          <w:sz w:val="28"/>
          <w:szCs w:val="28"/>
        </w:rPr>
      </w:pPr>
      <w:r>
        <w:rPr>
          <w:rFonts w:hint="eastAsia" w:ascii="仿宋_GB2312" w:hAnsi="Calibri" w:eastAsia="仿宋_GB2312" w:cs="宋体"/>
          <w:b/>
          <w:spacing w:val="-4"/>
          <w:kern w:val="28"/>
          <w:sz w:val="28"/>
          <w:szCs w:val="28"/>
        </w:rPr>
        <w:t>第四部分  名词解释</w:t>
      </w: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ascii="仿宋_GB2312" w:eastAsia="仿宋_GB2312"/>
          <w:b/>
          <w:sz w:val="28"/>
          <w:szCs w:val="28"/>
        </w:rPr>
      </w:pPr>
      <w:r>
        <w:rPr>
          <w:rFonts w:hint="eastAsia" w:ascii="方正小标宋简体" w:eastAsia="方正小标宋简体"/>
          <w:sz w:val="28"/>
          <w:szCs w:val="28"/>
        </w:rPr>
        <w:t>第一部分  南昌市会展工作管理办公室概况</w:t>
      </w:r>
    </w:p>
    <w:p>
      <w:pPr>
        <w:widowControl/>
        <w:adjustRightInd/>
        <w:snapToGrid/>
        <w:spacing w:after="0" w:line="540" w:lineRule="exact"/>
        <w:ind w:firstLine="560" w:firstLineChars="200"/>
        <w:jc w:val="left"/>
        <w:rPr>
          <w:rFonts w:hint="eastAsia" w:ascii="黑体" w:eastAsia="黑体" w:cstheme="minorBidi"/>
          <w:kern w:val="0"/>
          <w:sz w:val="28"/>
          <w:szCs w:val="28"/>
          <w:lang w:eastAsia="zh-CN"/>
        </w:rPr>
      </w:pPr>
    </w:p>
    <w:p>
      <w:pPr>
        <w:keepNext w:val="0"/>
        <w:keepLines w:val="0"/>
        <w:pageBreakBefore w:val="0"/>
        <w:widowControl/>
        <w:kinsoku/>
        <w:wordWrap/>
        <w:overflowPunct/>
        <w:topLinePunct w:val="0"/>
        <w:autoSpaceDE/>
        <w:autoSpaceDN/>
        <w:bidi w:val="0"/>
        <w:adjustRightInd/>
        <w:snapToGrid/>
        <w:spacing w:after="0" w:line="540" w:lineRule="exact"/>
        <w:ind w:firstLine="560" w:firstLineChars="200"/>
        <w:jc w:val="left"/>
        <w:textAlignment w:val="auto"/>
        <w:rPr>
          <w:rFonts w:hint="eastAsia" w:ascii="黑体" w:hAnsi="Tahoma" w:eastAsia="黑体" w:cstheme="minorBidi"/>
          <w:kern w:val="0"/>
          <w:sz w:val="28"/>
          <w:szCs w:val="28"/>
        </w:rPr>
      </w:pPr>
      <w:r>
        <w:rPr>
          <w:rFonts w:hint="eastAsia" w:ascii="黑体" w:eastAsia="黑体" w:cstheme="minorBidi"/>
          <w:kern w:val="0"/>
          <w:sz w:val="28"/>
          <w:szCs w:val="28"/>
          <w:lang w:eastAsia="zh-CN"/>
        </w:rPr>
        <w:t>一、</w:t>
      </w:r>
      <w:r>
        <w:rPr>
          <w:rFonts w:hint="eastAsia" w:ascii="黑体" w:hAnsi="Tahoma" w:eastAsia="黑体" w:cstheme="minorBidi"/>
          <w:kern w:val="0"/>
          <w:sz w:val="28"/>
          <w:szCs w:val="28"/>
        </w:rPr>
        <w:t>单位主要职责</w:t>
      </w:r>
    </w:p>
    <w:p>
      <w:pPr>
        <w:keepNext w:val="0"/>
        <w:keepLines w:val="0"/>
        <w:pageBreakBefore w:val="0"/>
        <w:widowControl/>
        <w:kinsoku/>
        <w:wordWrap/>
        <w:overflowPunct/>
        <w:topLinePunct w:val="0"/>
        <w:autoSpaceDE/>
        <w:autoSpaceDN/>
        <w:bidi w:val="0"/>
        <w:adjustRightInd/>
        <w:snapToGrid/>
        <w:spacing w:after="0" w:line="540" w:lineRule="exact"/>
        <w:ind w:firstLine="560" w:firstLineChars="200"/>
        <w:jc w:val="left"/>
        <w:textAlignment w:val="auto"/>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负责全市会展业的指导、协调工作；配合有关部门指导会展申办和组织实施，参与会展业配套服务体系建设；负责全市会展经济的宣传、推介和有关活动资料的收集、整理、归档、发布；为中小商贸流通企业提供服务，优化改善发展环境，促进中小商贸流通企业健康发展。</w:t>
      </w:r>
    </w:p>
    <w:p>
      <w:pPr>
        <w:widowControl w:val="0"/>
        <w:adjustRightInd/>
        <w:snapToGrid/>
        <w:spacing w:after="0" w:line="540" w:lineRule="exact"/>
        <w:ind w:firstLine="560" w:firstLineChars="200"/>
        <w:jc w:val="both"/>
        <w:rPr>
          <w:rFonts w:hint="eastAsia" w:ascii="黑体" w:hAnsi="Times New Roman" w:eastAsia="黑体" w:cs="Times New Roman"/>
          <w:kern w:val="2"/>
          <w:sz w:val="28"/>
          <w:szCs w:val="28"/>
        </w:rPr>
      </w:pPr>
      <w:r>
        <w:rPr>
          <w:rFonts w:hint="eastAsia" w:ascii="黑体" w:hAnsi="Times New Roman" w:eastAsia="黑体" w:cs="Times New Roman"/>
          <w:kern w:val="2"/>
          <w:sz w:val="28"/>
          <w:szCs w:val="28"/>
        </w:rPr>
        <w:t>二</w:t>
      </w:r>
      <w:r>
        <w:rPr>
          <w:rFonts w:hint="eastAsia" w:ascii="黑体" w:hAnsi="Times New Roman" w:eastAsia="黑体" w:cs="Times New Roman"/>
          <w:kern w:val="2"/>
          <w:sz w:val="28"/>
          <w:szCs w:val="28"/>
          <w:lang w:eastAsia="zh-CN"/>
        </w:rPr>
        <w:t>、单位</w:t>
      </w:r>
      <w:r>
        <w:rPr>
          <w:rFonts w:hint="eastAsia" w:ascii="黑体" w:hAnsi="Times New Roman" w:eastAsia="黑体" w:cs="Times New Roman"/>
          <w:kern w:val="2"/>
          <w:sz w:val="28"/>
          <w:szCs w:val="28"/>
        </w:rPr>
        <w:t>202</w:t>
      </w:r>
      <w:r>
        <w:rPr>
          <w:rFonts w:hint="eastAsia" w:ascii="黑体" w:hAnsi="Times New Roman" w:eastAsia="黑体" w:cs="Times New Roman"/>
          <w:kern w:val="2"/>
          <w:sz w:val="28"/>
          <w:szCs w:val="28"/>
          <w:lang w:val="en-US" w:eastAsia="zh-CN"/>
        </w:rPr>
        <w:t>2</w:t>
      </w:r>
      <w:r>
        <w:rPr>
          <w:rFonts w:hint="eastAsia" w:ascii="黑体" w:hAnsi="Times New Roman" w:eastAsia="黑体" w:cs="Times New Roman"/>
          <w:kern w:val="2"/>
          <w:sz w:val="28"/>
          <w:szCs w:val="28"/>
        </w:rPr>
        <w:t>年主要工作任务</w:t>
      </w:r>
    </w:p>
    <w:p>
      <w:pPr>
        <w:widowControl w:val="0"/>
        <w:adjustRightInd/>
        <w:snapToGrid/>
        <w:spacing w:after="0" w:line="540" w:lineRule="exact"/>
        <w:ind w:firstLine="560" w:firstLineChars="200"/>
        <w:jc w:val="both"/>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2022年，我们将在市委、市政府及局党委的统一部署下，继续紧紧围绕“带动产业发展、拉动消费升级”两条主线，紧抓“聚焦全国展、主攻产业展、紧盯消费展”三个中心任务，促南昌会展再创辉煌，为产业转型升级赋能、为提升消费升级助力，重点做好以下三方面的工作：           </w:t>
      </w:r>
    </w:p>
    <w:p>
      <w:pPr>
        <w:widowControl w:val="0"/>
        <w:adjustRightInd/>
        <w:snapToGrid/>
        <w:spacing w:after="0" w:line="540" w:lineRule="exact"/>
        <w:ind w:firstLine="560" w:firstLineChars="200"/>
        <w:jc w:val="both"/>
        <w:rPr>
          <w:rFonts w:hint="eastAsia" w:ascii="仿宋_GB2312" w:hAnsi="Times New Roman" w:eastAsia="仿宋_GB2312" w:cs="Times New Roman"/>
          <w:kern w:val="2"/>
          <w:sz w:val="28"/>
          <w:szCs w:val="28"/>
        </w:rPr>
      </w:pPr>
      <w:r>
        <w:rPr>
          <w:rFonts w:hint="eastAsia" w:ascii="仿宋_GB2312" w:hAnsi="Times New Roman" w:eastAsia="仿宋_GB2312" w:cs="Times New Roman"/>
          <w:b w:val="0"/>
          <w:kern w:val="2"/>
          <w:sz w:val="28"/>
          <w:szCs w:val="28"/>
        </w:rPr>
        <w:t>（一）在国际化方面取得新突破。</w:t>
      </w:r>
      <w:r>
        <w:rPr>
          <w:rFonts w:hint="eastAsia" w:ascii="仿宋_GB2312" w:hAnsi="Times New Roman" w:eastAsia="仿宋_GB2312" w:cs="Times New Roman"/>
          <w:kern w:val="2"/>
          <w:sz w:val="28"/>
          <w:szCs w:val="28"/>
        </w:rPr>
        <w:t>在引进申办全国展时，着重引进一批高质量的国际性展会项目。全力承接好第19届中国国际检验医学暨输血仪器试剂博览会（国际展）、中国国际测绘地理信息技术装备展览会（UFI认证的国际展及央视报道）、第81届全国教育装备展示会（18万平方米，世界500强及上市企业200多家）、第13届中国奶业博览会、第8届中国中医药信息大会暨中医药博览会、2022中国职业教育展会、第23届中国磷复肥工业博览会、中国中部消费品博览会、中国工艺美术产业大会暨博览会、中国乡村振兴产业博览会等全国流动展。</w:t>
      </w:r>
    </w:p>
    <w:p>
      <w:pPr>
        <w:widowControl w:val="0"/>
        <w:adjustRightInd/>
        <w:snapToGrid/>
        <w:spacing w:after="0" w:line="540" w:lineRule="exact"/>
        <w:ind w:firstLine="560" w:firstLineChars="200"/>
        <w:jc w:val="both"/>
        <w:rPr>
          <w:rFonts w:hint="eastAsia" w:ascii="仿宋_GB2312" w:hAnsi="Times New Roman" w:eastAsia="仿宋_GB2312" w:cs="Times New Roman"/>
          <w:kern w:val="2"/>
          <w:sz w:val="28"/>
          <w:szCs w:val="28"/>
        </w:rPr>
      </w:pPr>
      <w:r>
        <w:rPr>
          <w:rFonts w:hint="eastAsia" w:ascii="仿宋_GB2312" w:hAnsi="Times New Roman" w:eastAsia="仿宋_GB2312" w:cs="Times New Roman"/>
          <w:b w:val="0"/>
          <w:kern w:val="2"/>
          <w:sz w:val="28"/>
          <w:szCs w:val="28"/>
        </w:rPr>
        <w:t>（二）在会议论坛方面，打造高端会议论坛新目的地</w:t>
      </w:r>
      <w:r>
        <w:rPr>
          <w:rFonts w:hint="eastAsia" w:ascii="仿宋_GB2312" w:hAnsi="Times New Roman" w:eastAsia="仿宋_GB2312" w:cs="Times New Roman"/>
          <w:kern w:val="2"/>
          <w:sz w:val="28"/>
          <w:szCs w:val="28"/>
        </w:rPr>
        <w:t>。努力争取省直部门支持，取得全国友协及国家有关部委的帮助，加强与国际会议组织以及国家级行业协会的合作，积极申办国际会议、专业论坛和企业年会项目。加大政策支持，推动南昌加快建设高端会议论坛目的地城市，引导大型企业、行业协会在昌举办年会及供应商大会，加快形成“会中有展，展中有会”的会议与展览协同发展、良性互动的格局。</w:t>
      </w:r>
    </w:p>
    <w:p>
      <w:pPr>
        <w:widowControl w:val="0"/>
        <w:adjustRightInd/>
        <w:snapToGrid/>
        <w:spacing w:after="0" w:line="540" w:lineRule="exact"/>
        <w:ind w:firstLine="560" w:firstLineChars="200"/>
        <w:jc w:val="both"/>
        <w:rPr>
          <w:rFonts w:hint="eastAsia" w:ascii="仿宋_GB2312" w:hAnsi="Times New Roman" w:eastAsia="仿宋_GB2312" w:cs="Times New Roman"/>
          <w:kern w:val="2"/>
          <w:sz w:val="28"/>
          <w:szCs w:val="28"/>
        </w:rPr>
      </w:pPr>
      <w:r>
        <w:rPr>
          <w:rFonts w:hint="eastAsia" w:ascii="仿宋_GB2312" w:hAnsi="Times New Roman" w:eastAsia="仿宋_GB2312" w:cs="Times New Roman"/>
          <w:b w:val="0"/>
          <w:kern w:val="2"/>
          <w:sz w:val="28"/>
          <w:szCs w:val="28"/>
        </w:rPr>
        <w:t>（三）在本地展方面，打好产业展和消费展两张名片。</w:t>
      </w:r>
      <w:r>
        <w:rPr>
          <w:rFonts w:hint="eastAsia" w:ascii="仿宋_GB2312" w:hAnsi="Times New Roman" w:eastAsia="仿宋_GB2312" w:cs="Times New Roman"/>
          <w:kern w:val="2"/>
          <w:sz w:val="28"/>
          <w:szCs w:val="28"/>
        </w:rPr>
        <w:t>加大力度培育本地产业展，助推南昌产业强市目标。一是继续扩大世界VR产业博览会、南昌飞行大会、中国绿色食品博览会、中国米粉节等已有产业展品牌影响力；二是培育好新能源汽车及零部件展览会、中国中部工业博览会、中国国际消费电子产业博览会、2022中国（南昌）环卫装备产品与固废处理博览会等新的产业展；三是提升全国铝合金门窗经销商大会暨铝合金门窗博览会、全国医疗器械经销商大会暨医疗器械产业博览会、江西糖酒交易会、中国江西建博会暨全屋定制博览会等一批B2B的专业展会。同时处理好展会与消费的关系。利用好华夏家博会、孕婴童博览会、茶博会、</w:t>
      </w:r>
      <w:r>
        <w:rPr>
          <w:rFonts w:hint="eastAsia" w:ascii="仿宋_GB2312" w:hAnsi="Times New Roman" w:eastAsia="仿宋_GB2312" w:cs="Times New Roman"/>
          <w:color w:val="auto"/>
          <w:kern w:val="2"/>
          <w:sz w:val="28"/>
          <w:szCs w:val="28"/>
        </w:rPr>
        <w:t>生态鄱阳湖、绿色农产品博览会</w:t>
      </w:r>
      <w:r>
        <w:rPr>
          <w:rFonts w:hint="eastAsia" w:ascii="仿宋_GB2312" w:hAnsi="Times New Roman" w:eastAsia="仿宋_GB2312" w:cs="Times New Roman"/>
          <w:kern w:val="2"/>
          <w:sz w:val="28"/>
          <w:szCs w:val="28"/>
        </w:rPr>
        <w:t>等大众消费类展，助推消费升级。把握好展会与消费之间相互依存、相互促进的关系，将展会和消费构成一个有机整体，倡导新消费观念，助推加快“双循环”的新发展格局。</w:t>
      </w:r>
    </w:p>
    <w:p>
      <w:pPr>
        <w:keepNext w:val="0"/>
        <w:keepLines w:val="0"/>
        <w:pageBreakBefore w:val="0"/>
        <w:widowControl w:val="0"/>
        <w:kinsoku/>
        <w:wordWrap/>
        <w:overflowPunct/>
        <w:topLinePunct w:val="0"/>
        <w:autoSpaceDE/>
        <w:autoSpaceDN/>
        <w:bidi w:val="0"/>
        <w:adjustRightInd/>
        <w:snapToGrid/>
        <w:spacing w:after="0" w:line="540" w:lineRule="exact"/>
        <w:ind w:firstLine="560" w:firstLineChars="200"/>
        <w:jc w:val="both"/>
        <w:textAlignment w:val="auto"/>
        <w:rPr>
          <w:rFonts w:ascii="黑体" w:hAnsi="Times New Roman" w:eastAsia="黑体" w:cs="Times New Roman"/>
          <w:kern w:val="2"/>
          <w:sz w:val="28"/>
          <w:szCs w:val="28"/>
        </w:rPr>
      </w:pPr>
      <w:r>
        <w:rPr>
          <w:rFonts w:hint="eastAsia" w:ascii="黑体" w:hAnsi="Times New Roman" w:eastAsia="黑体" w:cs="Times New Roman"/>
          <w:kern w:val="2"/>
          <w:sz w:val="28"/>
          <w:szCs w:val="28"/>
        </w:rPr>
        <w:t>三、单位基本情况</w:t>
      </w:r>
    </w:p>
    <w:p>
      <w:pPr>
        <w:keepNext w:val="0"/>
        <w:keepLines w:val="0"/>
        <w:pageBreakBefore w:val="0"/>
        <w:kinsoku/>
        <w:wordWrap/>
        <w:overflowPunct/>
        <w:topLinePunct w:val="0"/>
        <w:autoSpaceDE/>
        <w:autoSpaceDN/>
        <w:bidi w:val="0"/>
        <w:spacing w:line="540" w:lineRule="exact"/>
        <w:ind w:firstLine="560" w:firstLineChars="200"/>
        <w:jc w:val="left"/>
        <w:textAlignment w:val="auto"/>
        <w:rPr>
          <w:rFonts w:hint="eastAsia" w:ascii="方正小标宋简体" w:eastAsia="方正小标宋简体"/>
          <w:sz w:val="28"/>
          <w:szCs w:val="28"/>
        </w:rPr>
      </w:pPr>
      <w:r>
        <w:rPr>
          <w:rFonts w:hint="eastAsia" w:ascii="仿宋_GB2312" w:hAnsi="Times New Roman" w:eastAsia="仿宋_GB2312" w:cs="Times New Roman"/>
          <w:kern w:val="2"/>
          <w:sz w:val="28"/>
          <w:szCs w:val="28"/>
        </w:rPr>
        <w:t>南昌市会展工作管理办公室是南昌市商务局下属全额拨款事业单位，</w:t>
      </w:r>
      <w:r>
        <w:rPr>
          <w:rFonts w:hint="eastAsia" w:ascii="仿宋_GB2312" w:hAnsi="Times New Roman" w:eastAsia="仿宋_GB2312" w:cs="Times New Roman"/>
          <w:kern w:val="2"/>
          <w:sz w:val="28"/>
          <w:szCs w:val="28"/>
          <w:lang w:eastAsia="zh-CN"/>
        </w:rPr>
        <w:t>根据中共南昌市委</w:t>
      </w:r>
      <w:r>
        <w:rPr>
          <w:rFonts w:hint="eastAsia" w:ascii="仿宋_GB2312" w:hAnsi="Times New Roman" w:eastAsia="仿宋_GB2312" w:cs="Times New Roman"/>
          <w:kern w:val="2"/>
          <w:sz w:val="28"/>
          <w:szCs w:val="28"/>
        </w:rPr>
        <w:t>机构</w:t>
      </w:r>
      <w:r>
        <w:rPr>
          <w:rFonts w:hint="eastAsia" w:ascii="仿宋_GB2312" w:hAnsi="Times New Roman" w:eastAsia="仿宋_GB2312" w:cs="Times New Roman"/>
          <w:kern w:val="2"/>
          <w:sz w:val="28"/>
          <w:szCs w:val="28"/>
          <w:lang w:eastAsia="zh-CN"/>
        </w:rPr>
        <w:t>编制委员会《关于市商务局事业单位改革有关事项的批复》（洪编发〔</w:t>
      </w:r>
      <w:r>
        <w:rPr>
          <w:rFonts w:hint="eastAsia" w:ascii="仿宋_GB2312" w:hAnsi="Times New Roman" w:eastAsia="仿宋_GB2312" w:cs="Times New Roman"/>
          <w:kern w:val="2"/>
          <w:sz w:val="28"/>
          <w:szCs w:val="28"/>
          <w:lang w:val="en-US" w:eastAsia="zh-CN"/>
        </w:rPr>
        <w:t>2021〕93号</w:t>
      </w:r>
      <w:r>
        <w:rPr>
          <w:rFonts w:hint="eastAsia" w:ascii="仿宋_GB2312" w:hAnsi="Times New Roman" w:eastAsia="仿宋_GB2312" w:cs="Times New Roman"/>
          <w:kern w:val="2"/>
          <w:sz w:val="28"/>
          <w:szCs w:val="28"/>
          <w:lang w:eastAsia="zh-CN"/>
        </w:rPr>
        <w:t>）文件精神，市中小商贸流通企业服务中心与市会展工作管理办公室整合组建市商贸和会展服务中心，为市商务局管理的正科级公益一类事业单位，核定人员编制</w:t>
      </w:r>
      <w:r>
        <w:rPr>
          <w:rFonts w:hint="eastAsia" w:ascii="仿宋_GB2312" w:hAnsi="Times New Roman" w:eastAsia="仿宋_GB2312" w:cs="Times New Roman"/>
          <w:kern w:val="2"/>
          <w:sz w:val="28"/>
          <w:szCs w:val="28"/>
          <w:lang w:val="en-US" w:eastAsia="zh-CN"/>
        </w:rPr>
        <w:t>20名。编制来源：市中小商贸流通企业服务中心6名和市会展工作管理办公室14名全额拨款事业编制划入。目前正在办理财务等合并事宜，其中2022年部门预算已合并编制，预算单位名称：南昌市会展工作管理办公室，预算编码：305003。后续将预算单位名称修改为南昌市商贸和会展服务中心，预算编码仍为305003。</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eastAsia="zh-CN"/>
        </w:rPr>
        <w:t>二</w:t>
      </w:r>
      <w:r>
        <w:rPr>
          <w:rFonts w:hint="eastAsia" w:ascii="方正小标宋简体" w:eastAsia="方正小标宋简体"/>
          <w:sz w:val="28"/>
          <w:szCs w:val="28"/>
        </w:rPr>
        <w:t>部分  南昌市</w:t>
      </w:r>
      <w:r>
        <w:rPr>
          <w:rFonts w:hint="eastAsia" w:ascii="方正小标宋简体" w:eastAsia="方正小标宋简体"/>
          <w:sz w:val="28"/>
          <w:szCs w:val="28"/>
          <w:lang w:eastAsia="zh-CN"/>
        </w:rPr>
        <w:t>会展工作管理办公室</w:t>
      </w:r>
      <w:r>
        <w:rPr>
          <w:rFonts w:hint="eastAsia" w:ascii="方正小标宋简体" w:eastAsia="方正小标宋简体"/>
          <w:sz w:val="28"/>
          <w:szCs w:val="28"/>
        </w:rPr>
        <w:t>202</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年部门预算表</w:t>
      </w:r>
    </w:p>
    <w:p>
      <w:pPr>
        <w:widowControl/>
        <w:spacing w:line="520" w:lineRule="exact"/>
        <w:ind w:firstLine="560" w:firstLineChars="200"/>
        <w:rPr>
          <w:rFonts w:hint="eastAsia" w:ascii="仿宋_GB2312" w:eastAsia="仿宋_GB2312"/>
          <w:sz w:val="28"/>
          <w:szCs w:val="28"/>
          <w:highlight w:val="none"/>
        </w:rPr>
      </w:pP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二、《部门收入总表》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三、《部门支出总表》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七、《一般公共预算“三公”经费支出表》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十</w:t>
      </w:r>
      <w:r>
        <w:rPr>
          <w:rFonts w:hint="eastAsia" w:ascii="仿宋_GB2312" w:hAnsi="仿宋_GB2312" w:eastAsia="仿宋_GB2312" w:cs="仿宋_GB2312"/>
          <w:sz w:val="28"/>
          <w:szCs w:val="28"/>
          <w:highlight w:val="none"/>
        </w:rPr>
        <w:t>、《项目支出绩效目标表》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_GB2312" w:eastAsia="仿宋_GB2312"/>
          <w:sz w:val="28"/>
          <w:szCs w:val="28"/>
          <w:highlight w:val="none"/>
        </w:rPr>
      </w:pPr>
      <w:r>
        <w:rPr>
          <w:rFonts w:hint="eastAsia" w:ascii="仿宋_GB2312" w:hAnsi="仿宋_GB2312" w:eastAsia="仿宋_GB2312" w:cs="仿宋_GB2312"/>
          <w:sz w:val="28"/>
          <w:szCs w:val="28"/>
          <w:highlight w:val="none"/>
        </w:rPr>
        <w:t>十</w:t>
      </w:r>
      <w:r>
        <w:rPr>
          <w:rFonts w:hint="eastAsia" w:ascii="仿宋_GB2312" w:hAnsi="仿宋_GB2312" w:eastAsia="仿宋_GB2312" w:cs="仿宋_GB2312"/>
          <w:sz w:val="28"/>
          <w:szCs w:val="28"/>
          <w:highlight w:val="none"/>
          <w:lang w:eastAsia="zh-CN"/>
        </w:rPr>
        <w:t>一</w:t>
      </w:r>
      <w:r>
        <w:rPr>
          <w:rFonts w:hint="eastAsia" w:ascii="仿宋_GB2312" w:hAnsi="仿宋_GB2312" w:eastAsia="仿宋_GB2312" w:cs="仿宋_GB2312"/>
          <w:sz w:val="28"/>
          <w:szCs w:val="28"/>
          <w:highlight w:val="none"/>
        </w:rPr>
        <w:t>、《部门整体支出绩效目标表》</w:t>
      </w:r>
    </w:p>
    <w:p>
      <w:pPr>
        <w:widowControl/>
        <w:spacing w:line="540" w:lineRule="exact"/>
        <w:ind w:firstLine="560" w:firstLineChars="200"/>
        <w:jc w:val="left"/>
        <w:rPr>
          <w:rFonts w:hint="eastAsia" w:ascii="方正小标宋简体" w:eastAsia="方正小标宋简体"/>
          <w:sz w:val="28"/>
          <w:szCs w:val="28"/>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lang w:eastAsia="zh-CN"/>
        </w:rPr>
        <w:t>注：①</w:t>
      </w:r>
      <w:r>
        <w:rPr>
          <w:rFonts w:hint="eastAsia" w:ascii="仿宋_GB2312" w:hAnsi="Times New Roman" w:eastAsia="仿宋_GB2312" w:cs="Times New Roman"/>
          <w:color w:val="auto"/>
          <w:sz w:val="28"/>
          <w:szCs w:val="28"/>
          <w:highlight w:val="none"/>
          <w:lang w:val="en-US" w:eastAsia="zh-CN" w:bidi="ar-SA"/>
        </w:rPr>
        <w:t>由于本说明中数据四舍五入原因，部分汇总数据与分项加总之和可能存在尾差；②表格</w:t>
      </w:r>
      <w:r>
        <w:rPr>
          <w:rFonts w:hint="eastAsia" w:ascii="仿宋_GB2312" w:eastAsia="仿宋_GB2312"/>
          <w:sz w:val="28"/>
          <w:szCs w:val="28"/>
          <w:highlight w:val="none"/>
        </w:rPr>
        <w:t>详见附件，若其中某张表为空表或表中数据为0，则说明没有相关收支预算安排。）</w:t>
      </w:r>
    </w:p>
    <w:p>
      <w:pPr>
        <w:widowControl w:val="0"/>
        <w:adjustRightInd/>
        <w:snapToGrid/>
        <w:spacing w:after="0" w:line="540" w:lineRule="exact"/>
        <w:jc w:val="center"/>
        <w:rPr>
          <w:rFonts w:hint="eastAsia" w:ascii="方正小标宋简体" w:hAnsi="Times New Roman" w:eastAsia="方正小标宋简体" w:cs="Times New Roman"/>
          <w:kern w:val="2"/>
          <w:sz w:val="28"/>
          <w:szCs w:val="28"/>
        </w:rPr>
      </w:pPr>
      <w:r>
        <w:rPr>
          <w:rFonts w:hint="eastAsia" w:ascii="方正小标宋简体" w:hAnsi="Times New Roman" w:eastAsia="方正小标宋简体" w:cs="Times New Roman"/>
          <w:kern w:val="2"/>
          <w:sz w:val="28"/>
          <w:szCs w:val="28"/>
        </w:rPr>
        <w:t>第</w:t>
      </w:r>
      <w:r>
        <w:rPr>
          <w:rFonts w:hint="eastAsia" w:ascii="方正小标宋简体" w:hAnsi="Times New Roman" w:eastAsia="方正小标宋简体" w:cs="Times New Roman"/>
          <w:kern w:val="2"/>
          <w:sz w:val="28"/>
          <w:szCs w:val="28"/>
          <w:lang w:eastAsia="zh-CN"/>
        </w:rPr>
        <w:t>三</w:t>
      </w:r>
      <w:r>
        <w:rPr>
          <w:rFonts w:hint="eastAsia" w:ascii="方正小标宋简体" w:hAnsi="Times New Roman" w:eastAsia="方正小标宋简体" w:cs="Times New Roman"/>
          <w:kern w:val="2"/>
          <w:sz w:val="28"/>
          <w:szCs w:val="28"/>
        </w:rPr>
        <w:t>部分  南昌市会展工作管理办公室202</w:t>
      </w:r>
      <w:r>
        <w:rPr>
          <w:rFonts w:hint="eastAsia" w:ascii="方正小标宋简体" w:hAnsi="Times New Roman" w:eastAsia="方正小标宋简体" w:cs="Times New Roman"/>
          <w:kern w:val="2"/>
          <w:sz w:val="28"/>
          <w:szCs w:val="28"/>
          <w:lang w:val="en-US" w:eastAsia="zh-CN"/>
        </w:rPr>
        <w:t>2</w:t>
      </w:r>
      <w:r>
        <w:rPr>
          <w:rFonts w:hint="eastAsia" w:ascii="方正小标宋简体" w:hAnsi="Times New Roman" w:eastAsia="方正小标宋简体" w:cs="Times New Roman"/>
          <w:kern w:val="2"/>
          <w:sz w:val="28"/>
          <w:szCs w:val="28"/>
        </w:rPr>
        <w:t>年单位预算情况说明</w:t>
      </w:r>
    </w:p>
    <w:p>
      <w:pPr>
        <w:widowControl w:val="0"/>
        <w:adjustRightInd/>
        <w:snapToGrid/>
        <w:spacing w:after="0" w:line="540" w:lineRule="exact"/>
        <w:ind w:firstLine="560" w:firstLineChars="200"/>
        <w:jc w:val="both"/>
        <w:rPr>
          <w:rFonts w:hint="eastAsia" w:ascii="黑体" w:hAnsi="Times New Roman" w:eastAsia="黑体" w:cs="Times New Roman"/>
          <w:kern w:val="2"/>
          <w:sz w:val="28"/>
          <w:szCs w:val="28"/>
        </w:rPr>
      </w:pPr>
    </w:p>
    <w:p>
      <w:pPr>
        <w:widowControl w:val="0"/>
        <w:adjustRightInd/>
        <w:snapToGrid/>
        <w:spacing w:after="0" w:line="540" w:lineRule="exact"/>
        <w:ind w:firstLine="560" w:firstLineChars="200"/>
        <w:jc w:val="both"/>
        <w:rPr>
          <w:rFonts w:hint="eastAsia" w:ascii="黑体" w:hAnsi="Times New Roman" w:eastAsia="黑体" w:cs="Times New Roman"/>
          <w:kern w:val="2"/>
          <w:sz w:val="28"/>
          <w:szCs w:val="28"/>
        </w:rPr>
      </w:pPr>
      <w:r>
        <w:rPr>
          <w:rFonts w:hint="eastAsia" w:ascii="黑体" w:hAnsi="Times New Roman" w:eastAsia="黑体" w:cs="Times New Roman"/>
          <w:kern w:val="2"/>
          <w:sz w:val="28"/>
          <w:szCs w:val="28"/>
        </w:rPr>
        <w:t>一、单位预算收支情况说明</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（一）收入预算情况</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2</w:t>
      </w:r>
      <w:r>
        <w:rPr>
          <w:rFonts w:hint="eastAsia" w:ascii="仿宋_GB2312" w:hAnsi="Times New Roman" w:eastAsia="仿宋_GB2312" w:cs="Times New Roman"/>
          <w:spacing w:val="-4"/>
          <w:kern w:val="2"/>
          <w:sz w:val="28"/>
          <w:szCs w:val="28"/>
        </w:rPr>
        <w:t>年南昌市会展工作管理办公室收入预算总额为</w:t>
      </w:r>
      <w:r>
        <w:rPr>
          <w:rFonts w:hint="eastAsia" w:ascii="仿宋_GB2312" w:hAnsi="Times New Roman" w:eastAsia="仿宋_GB2312" w:cs="Times New Roman"/>
          <w:spacing w:val="-4"/>
          <w:kern w:val="2"/>
          <w:sz w:val="28"/>
          <w:szCs w:val="28"/>
          <w:lang w:val="en-US" w:eastAsia="zh-CN"/>
        </w:rPr>
        <w:t>239.46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364.88</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下降</w:t>
      </w:r>
      <w:r>
        <w:rPr>
          <w:rFonts w:hint="eastAsia" w:ascii="仿宋_GB2312" w:hAnsi="Times New Roman" w:eastAsia="仿宋_GB2312" w:cs="Times New Roman"/>
          <w:spacing w:val="-4"/>
          <w:kern w:val="2"/>
          <w:sz w:val="28"/>
          <w:szCs w:val="28"/>
          <w:lang w:val="en-US" w:eastAsia="zh-CN"/>
        </w:rPr>
        <w:t>60.4</w:t>
      </w:r>
      <w:r>
        <w:rPr>
          <w:rFonts w:hint="eastAsia" w:ascii="仿宋_GB2312" w:hAnsi="Times New Roman" w:eastAsia="仿宋_GB2312" w:cs="Times New Roman"/>
          <w:spacing w:val="-4"/>
          <w:kern w:val="2"/>
          <w:sz w:val="28"/>
          <w:szCs w:val="28"/>
        </w:rPr>
        <w:t>%。</w:t>
      </w:r>
      <w:r>
        <w:rPr>
          <w:rFonts w:hint="eastAsia" w:ascii="仿宋_GB2312" w:hAnsi="Times New Roman" w:eastAsia="仿宋_GB2312" w:cs="Times New Roman"/>
          <w:spacing w:val="-4"/>
          <w:kern w:val="2"/>
          <w:sz w:val="28"/>
          <w:szCs w:val="28"/>
          <w:lang w:val="en-US" w:eastAsia="zh-CN"/>
        </w:rPr>
        <w:t>主要原因是实行零基预算，财政2021年底收回所有结转结余资金，上年结转结余资金为0</w:t>
      </w:r>
      <w:r>
        <w:rPr>
          <w:rFonts w:hint="eastAsia" w:ascii="仿宋_GB2312" w:hAnsi="Times New Roman" w:eastAsia="仿宋_GB2312" w:cs="Times New Roman"/>
          <w:spacing w:val="-4"/>
          <w:kern w:val="2"/>
          <w:sz w:val="28"/>
          <w:szCs w:val="28"/>
        </w:rPr>
        <w:t>。</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其中：财政拨款收入</w:t>
      </w:r>
      <w:r>
        <w:rPr>
          <w:rFonts w:hint="eastAsia" w:ascii="仿宋_GB2312" w:hAnsi="Times New Roman" w:eastAsia="仿宋_GB2312" w:cs="Times New Roman"/>
          <w:spacing w:val="-4"/>
          <w:kern w:val="2"/>
          <w:sz w:val="28"/>
          <w:szCs w:val="28"/>
          <w:lang w:val="en-US" w:eastAsia="zh-CN"/>
        </w:rPr>
        <w:t>239.46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364.88</w:t>
      </w:r>
      <w:r>
        <w:rPr>
          <w:rFonts w:hint="eastAsia" w:ascii="仿宋_GB2312" w:hAnsi="Times New Roman" w:eastAsia="仿宋_GB2312" w:cs="Times New Roman"/>
          <w:spacing w:val="-4"/>
          <w:kern w:val="2"/>
          <w:sz w:val="28"/>
          <w:szCs w:val="28"/>
        </w:rPr>
        <w:t>万元；事业单位经营收入0万元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0</w:t>
      </w:r>
      <w:r>
        <w:rPr>
          <w:rFonts w:hint="eastAsia" w:ascii="仿宋_GB2312" w:hAnsi="Times New Roman" w:eastAsia="仿宋_GB2312" w:cs="Times New Roman"/>
          <w:spacing w:val="-4"/>
          <w:kern w:val="2"/>
          <w:sz w:val="28"/>
          <w:szCs w:val="28"/>
        </w:rPr>
        <w:t>万元；其他收入0万元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0</w:t>
      </w:r>
      <w:r>
        <w:rPr>
          <w:rFonts w:hint="eastAsia" w:ascii="仿宋_GB2312" w:hAnsi="Times New Roman" w:eastAsia="仿宋_GB2312" w:cs="Times New Roman"/>
          <w:spacing w:val="-4"/>
          <w:kern w:val="2"/>
          <w:sz w:val="28"/>
          <w:szCs w:val="28"/>
        </w:rPr>
        <w:t>万元；下级上缴收入0万元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0</w:t>
      </w:r>
      <w:r>
        <w:rPr>
          <w:rFonts w:hint="eastAsia" w:ascii="仿宋_GB2312" w:hAnsi="Times New Roman" w:eastAsia="仿宋_GB2312" w:cs="Times New Roman"/>
          <w:spacing w:val="-4"/>
          <w:kern w:val="2"/>
          <w:sz w:val="28"/>
          <w:szCs w:val="28"/>
        </w:rPr>
        <w:t>万元；上级补助收入0万元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0</w:t>
      </w:r>
      <w:r>
        <w:rPr>
          <w:rFonts w:hint="eastAsia" w:ascii="仿宋_GB2312" w:hAnsi="Times New Roman" w:eastAsia="仿宋_GB2312" w:cs="Times New Roman"/>
          <w:spacing w:val="-4"/>
          <w:kern w:val="2"/>
          <w:sz w:val="28"/>
          <w:szCs w:val="28"/>
        </w:rPr>
        <w:t>万元。</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（二）支出预算情况</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2</w:t>
      </w:r>
      <w:r>
        <w:rPr>
          <w:rFonts w:hint="eastAsia" w:ascii="仿宋_GB2312" w:hAnsi="Times New Roman" w:eastAsia="仿宋_GB2312" w:cs="Times New Roman"/>
          <w:spacing w:val="-4"/>
          <w:kern w:val="2"/>
          <w:sz w:val="28"/>
          <w:szCs w:val="28"/>
        </w:rPr>
        <w:t>年南昌市会展工作管理办公室支出预算总额为</w:t>
      </w:r>
      <w:r>
        <w:rPr>
          <w:rFonts w:hint="eastAsia" w:ascii="仿宋_GB2312" w:hAnsi="Times New Roman" w:eastAsia="仿宋_GB2312" w:cs="Times New Roman"/>
          <w:spacing w:val="-4"/>
          <w:kern w:val="2"/>
          <w:sz w:val="28"/>
          <w:szCs w:val="28"/>
          <w:lang w:val="en-US" w:eastAsia="zh-CN"/>
        </w:rPr>
        <w:t>239.46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364.88</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下降</w:t>
      </w:r>
      <w:r>
        <w:rPr>
          <w:rFonts w:hint="eastAsia" w:ascii="仿宋_GB2312" w:hAnsi="Times New Roman" w:eastAsia="仿宋_GB2312" w:cs="Times New Roman"/>
          <w:spacing w:val="-4"/>
          <w:kern w:val="2"/>
          <w:sz w:val="28"/>
          <w:szCs w:val="28"/>
          <w:lang w:val="en-US" w:eastAsia="zh-CN"/>
        </w:rPr>
        <w:t>60.4</w:t>
      </w:r>
      <w:r>
        <w:rPr>
          <w:rFonts w:hint="eastAsia" w:ascii="仿宋_GB2312" w:hAnsi="Times New Roman" w:eastAsia="仿宋_GB2312" w:cs="Times New Roman"/>
          <w:spacing w:val="-4"/>
          <w:kern w:val="2"/>
          <w:sz w:val="28"/>
          <w:szCs w:val="28"/>
        </w:rPr>
        <w:t>%。</w:t>
      </w:r>
      <w:r>
        <w:rPr>
          <w:rFonts w:hint="eastAsia" w:ascii="仿宋_GB2312" w:hAnsi="Times New Roman" w:eastAsia="仿宋_GB2312" w:cs="Times New Roman"/>
          <w:spacing w:val="-4"/>
          <w:kern w:val="2"/>
          <w:sz w:val="28"/>
          <w:szCs w:val="28"/>
          <w:lang w:val="en-US" w:eastAsia="zh-CN"/>
        </w:rPr>
        <w:t>主要原因是实行零基预算，财政2021年底收回所有结转结余资金，上年结转结余资金为0。</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rPr>
        <w:t>其中：按支出项目类别划分：基本支出</w:t>
      </w:r>
      <w:r>
        <w:rPr>
          <w:rFonts w:hint="eastAsia" w:ascii="仿宋_GB2312" w:hAnsi="Times New Roman" w:eastAsia="仿宋_GB2312" w:cs="Times New Roman"/>
          <w:spacing w:val="-4"/>
          <w:kern w:val="2"/>
          <w:sz w:val="28"/>
          <w:szCs w:val="28"/>
          <w:lang w:val="en-US" w:eastAsia="zh-CN"/>
        </w:rPr>
        <w:t>236.56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48.93</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rPr>
        <w:t>包括工资福利支出</w:t>
      </w:r>
      <w:r>
        <w:rPr>
          <w:rFonts w:hint="eastAsia" w:ascii="仿宋_GB2312" w:hAnsi="Times New Roman" w:eastAsia="仿宋_GB2312" w:cs="Times New Roman"/>
          <w:spacing w:val="-4"/>
          <w:kern w:val="2"/>
          <w:sz w:val="28"/>
          <w:szCs w:val="28"/>
          <w:lang w:val="en-US" w:eastAsia="zh-CN"/>
        </w:rPr>
        <w:t>196.84</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商品和服务</w:t>
      </w:r>
      <w:r>
        <w:rPr>
          <w:rFonts w:hint="eastAsia" w:ascii="仿宋_GB2312" w:hAnsi="Times New Roman" w:eastAsia="仿宋_GB2312" w:cs="Times New Roman"/>
          <w:spacing w:val="-4"/>
          <w:kern w:val="2"/>
          <w:sz w:val="28"/>
          <w:szCs w:val="28"/>
        </w:rPr>
        <w:t>支出</w:t>
      </w:r>
      <w:r>
        <w:rPr>
          <w:rFonts w:hint="eastAsia" w:ascii="仿宋_GB2312" w:hAnsi="Times New Roman" w:eastAsia="仿宋_GB2312" w:cs="Times New Roman"/>
          <w:spacing w:val="-4"/>
          <w:kern w:val="2"/>
          <w:sz w:val="28"/>
          <w:szCs w:val="28"/>
          <w:lang w:val="en-US" w:eastAsia="zh-CN"/>
        </w:rPr>
        <w:t>39.72</w:t>
      </w:r>
      <w:r>
        <w:rPr>
          <w:rFonts w:hint="eastAsia" w:ascii="仿宋_GB2312" w:hAnsi="Times New Roman" w:eastAsia="仿宋_GB2312" w:cs="Times New Roman"/>
          <w:spacing w:val="-4"/>
          <w:kern w:val="2"/>
          <w:sz w:val="28"/>
          <w:szCs w:val="28"/>
        </w:rPr>
        <w:t>万元、对个人和家庭的补助0万元；项目支出</w:t>
      </w:r>
      <w:r>
        <w:rPr>
          <w:rFonts w:hint="eastAsia" w:ascii="仿宋_GB2312" w:hAnsi="Times New Roman" w:eastAsia="仿宋_GB2312" w:cs="Times New Roman"/>
          <w:spacing w:val="-4"/>
          <w:kern w:val="2"/>
          <w:sz w:val="28"/>
          <w:szCs w:val="28"/>
          <w:lang w:val="en-US" w:eastAsia="zh-CN"/>
        </w:rPr>
        <w:t>2.90</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413.81</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按支出功能科目划分：</w:t>
      </w:r>
      <w:r>
        <w:rPr>
          <w:rFonts w:hint="eastAsia" w:ascii="仿宋_GB2312" w:hAnsi="Times New Roman" w:eastAsia="仿宋_GB2312" w:cs="Times New Roman"/>
          <w:spacing w:val="-4"/>
          <w:kern w:val="2"/>
          <w:sz w:val="28"/>
          <w:szCs w:val="28"/>
          <w:lang w:eastAsia="zh-CN"/>
        </w:rPr>
        <w:t>一般公共服务支出</w:t>
      </w:r>
      <w:r>
        <w:rPr>
          <w:rFonts w:hint="eastAsia" w:ascii="仿宋_GB2312" w:hAnsi="Times New Roman" w:eastAsia="仿宋_GB2312" w:cs="Times New Roman"/>
          <w:spacing w:val="-4"/>
          <w:kern w:val="2"/>
          <w:sz w:val="28"/>
          <w:szCs w:val="28"/>
          <w:lang w:val="en-US" w:eastAsia="zh-CN"/>
        </w:rPr>
        <w:t>204.97万元,</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41.75</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rPr>
        <w:t>社会保障和就业支出</w:t>
      </w:r>
      <w:r>
        <w:rPr>
          <w:rFonts w:hint="eastAsia" w:ascii="仿宋_GB2312" w:hAnsi="Times New Roman" w:eastAsia="仿宋_GB2312" w:cs="Times New Roman"/>
          <w:spacing w:val="-4"/>
          <w:kern w:val="2"/>
          <w:sz w:val="28"/>
          <w:szCs w:val="28"/>
          <w:lang w:val="en-US" w:eastAsia="zh-CN"/>
        </w:rPr>
        <w:t>12.25</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2.57</w:t>
      </w:r>
      <w:r>
        <w:rPr>
          <w:rFonts w:hint="eastAsia" w:ascii="仿宋_GB2312" w:hAnsi="Times New Roman" w:eastAsia="仿宋_GB2312" w:cs="Times New Roman"/>
          <w:spacing w:val="-4"/>
          <w:kern w:val="2"/>
          <w:sz w:val="28"/>
          <w:szCs w:val="28"/>
        </w:rPr>
        <w:t>万元；商业服务业等支出</w:t>
      </w:r>
      <w:r>
        <w:rPr>
          <w:rFonts w:hint="eastAsia" w:ascii="仿宋_GB2312" w:hAnsi="Times New Roman" w:eastAsia="仿宋_GB2312" w:cs="Times New Roman"/>
          <w:spacing w:val="-4"/>
          <w:kern w:val="2"/>
          <w:sz w:val="28"/>
          <w:szCs w:val="28"/>
          <w:lang w:val="en-US" w:eastAsia="zh-CN"/>
        </w:rPr>
        <w:t>413.81万元，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413.81万元</w:t>
      </w:r>
      <w:r>
        <w:rPr>
          <w:rFonts w:hint="eastAsia" w:ascii="仿宋_GB2312" w:hAnsi="Times New Roman" w:eastAsia="仿宋_GB2312" w:cs="Times New Roman"/>
          <w:spacing w:val="-4"/>
          <w:kern w:val="2"/>
          <w:sz w:val="28"/>
          <w:szCs w:val="28"/>
          <w:lang w:eastAsia="zh-CN"/>
        </w:rPr>
        <w:t>；</w:t>
      </w:r>
      <w:r>
        <w:rPr>
          <w:rFonts w:hint="eastAsia" w:ascii="仿宋_GB2312" w:hAnsi="Times New Roman" w:eastAsia="仿宋_GB2312" w:cs="Times New Roman"/>
          <w:spacing w:val="-4"/>
          <w:kern w:val="2"/>
          <w:sz w:val="28"/>
          <w:szCs w:val="28"/>
        </w:rPr>
        <w:t>住房保障支出</w:t>
      </w:r>
      <w:r>
        <w:rPr>
          <w:rFonts w:hint="eastAsia" w:ascii="仿宋_GB2312" w:hAnsi="Times New Roman" w:eastAsia="仿宋_GB2312" w:cs="Times New Roman"/>
          <w:spacing w:val="-4"/>
          <w:kern w:val="2"/>
          <w:sz w:val="28"/>
          <w:szCs w:val="28"/>
          <w:lang w:val="en-US" w:eastAsia="zh-CN"/>
        </w:rPr>
        <w:t>22.24</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4.61</w:t>
      </w:r>
      <w:r>
        <w:rPr>
          <w:rFonts w:hint="eastAsia" w:ascii="仿宋_GB2312" w:hAnsi="Times New Roman" w:eastAsia="仿宋_GB2312" w:cs="Times New Roman"/>
          <w:spacing w:val="-4"/>
          <w:kern w:val="2"/>
          <w:sz w:val="28"/>
          <w:szCs w:val="28"/>
        </w:rPr>
        <w:t>万元。</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按支出经济分类</w:t>
      </w:r>
      <w:r>
        <w:rPr>
          <w:rFonts w:hint="eastAsia" w:ascii="仿宋_GB2312" w:hAnsi="Times New Roman" w:eastAsia="仿宋_GB2312" w:cs="Times New Roman"/>
          <w:spacing w:val="-4"/>
          <w:kern w:val="2"/>
          <w:sz w:val="28"/>
          <w:szCs w:val="28"/>
          <w:lang w:eastAsia="zh-CN"/>
        </w:rPr>
        <w:t>科目</w:t>
      </w:r>
      <w:r>
        <w:rPr>
          <w:rFonts w:hint="eastAsia" w:ascii="仿宋_GB2312" w:hAnsi="Times New Roman" w:eastAsia="仿宋_GB2312" w:cs="Times New Roman"/>
          <w:spacing w:val="-4"/>
          <w:kern w:val="2"/>
          <w:sz w:val="28"/>
          <w:szCs w:val="28"/>
        </w:rPr>
        <w:t>划分：工资福利支出</w:t>
      </w:r>
      <w:r>
        <w:rPr>
          <w:rFonts w:hint="eastAsia" w:ascii="仿宋_GB2312" w:hAnsi="Times New Roman" w:eastAsia="仿宋_GB2312" w:cs="Times New Roman"/>
          <w:spacing w:val="-4"/>
          <w:kern w:val="2"/>
          <w:sz w:val="28"/>
          <w:szCs w:val="28"/>
          <w:lang w:val="en-US" w:eastAsia="zh-CN"/>
        </w:rPr>
        <w:t>196.84</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34.23</w:t>
      </w:r>
      <w:r>
        <w:rPr>
          <w:rFonts w:hint="eastAsia" w:ascii="仿宋_GB2312" w:hAnsi="Times New Roman" w:eastAsia="仿宋_GB2312" w:cs="Times New Roman"/>
          <w:spacing w:val="-4"/>
          <w:kern w:val="2"/>
          <w:sz w:val="28"/>
          <w:szCs w:val="28"/>
        </w:rPr>
        <w:t>万元；商品和服务支出</w:t>
      </w:r>
      <w:r>
        <w:rPr>
          <w:rFonts w:hint="eastAsia" w:ascii="仿宋_GB2312" w:hAnsi="Times New Roman" w:eastAsia="仿宋_GB2312" w:cs="Times New Roman"/>
          <w:spacing w:val="-4"/>
          <w:kern w:val="2"/>
          <w:sz w:val="28"/>
          <w:szCs w:val="28"/>
          <w:lang w:val="en-US" w:eastAsia="zh-CN"/>
        </w:rPr>
        <w:t>39.72</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15.09</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w:t>
      </w:r>
      <w:r>
        <w:rPr>
          <w:rFonts w:hint="eastAsia" w:ascii="仿宋_GB2312" w:hAnsi="Times New Roman" w:eastAsia="仿宋_GB2312" w:cs="Times New Roman"/>
          <w:spacing w:val="-4"/>
          <w:kern w:val="2"/>
          <w:sz w:val="28"/>
          <w:szCs w:val="28"/>
        </w:rPr>
        <w:t>对个人和家庭的补助0万元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0.39万元</w:t>
      </w:r>
      <w:r>
        <w:rPr>
          <w:rFonts w:hint="eastAsia" w:ascii="仿宋_GB2312" w:hAnsi="Times New Roman" w:eastAsia="仿宋_GB2312" w:cs="Times New Roman"/>
          <w:spacing w:val="-4"/>
          <w:kern w:val="2"/>
          <w:sz w:val="28"/>
          <w:szCs w:val="28"/>
          <w:lang w:eastAsia="zh-CN"/>
        </w:rPr>
        <w:t>。项目支出</w:t>
      </w:r>
      <w:r>
        <w:rPr>
          <w:rFonts w:hint="eastAsia" w:ascii="仿宋_GB2312" w:hAnsi="Times New Roman" w:eastAsia="仿宋_GB2312" w:cs="Times New Roman"/>
          <w:spacing w:val="-4"/>
          <w:kern w:val="2"/>
          <w:sz w:val="28"/>
          <w:szCs w:val="28"/>
          <w:lang w:val="en-US" w:eastAsia="zh-CN"/>
        </w:rPr>
        <w:t>2.9万元，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413.81</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rPr>
      </w:pPr>
      <w:r>
        <w:rPr>
          <w:rFonts w:hint="eastAsia" w:ascii="楷体_GB2312" w:hAnsi="楷体_GB2312" w:eastAsia="楷体_GB2312" w:cs="楷体_GB2312"/>
          <w:b/>
          <w:kern w:val="2"/>
          <w:sz w:val="28"/>
          <w:szCs w:val="28"/>
        </w:rPr>
        <w:t>（三）财政拨款支出情况</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2</w:t>
      </w:r>
      <w:r>
        <w:rPr>
          <w:rFonts w:hint="eastAsia" w:ascii="仿宋_GB2312" w:hAnsi="Times New Roman" w:eastAsia="仿宋_GB2312" w:cs="Times New Roman"/>
          <w:spacing w:val="-4"/>
          <w:kern w:val="2"/>
          <w:sz w:val="28"/>
          <w:szCs w:val="28"/>
        </w:rPr>
        <w:t>年南昌市会展工作管理办公室财政拨款支出预算</w:t>
      </w:r>
      <w:r>
        <w:rPr>
          <w:rFonts w:hint="eastAsia" w:ascii="仿宋_GB2312" w:hAnsi="Times New Roman" w:eastAsia="仿宋_GB2312" w:cs="Times New Roman"/>
          <w:spacing w:val="-4"/>
          <w:kern w:val="2"/>
          <w:sz w:val="28"/>
          <w:szCs w:val="28"/>
          <w:lang w:val="en-US" w:eastAsia="zh-CN"/>
        </w:rPr>
        <w:t>239.46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364.88</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下降</w:t>
      </w:r>
      <w:r>
        <w:rPr>
          <w:rFonts w:hint="eastAsia" w:ascii="仿宋_GB2312" w:hAnsi="Times New Roman" w:eastAsia="仿宋_GB2312" w:cs="Times New Roman"/>
          <w:spacing w:val="-4"/>
          <w:kern w:val="2"/>
          <w:sz w:val="28"/>
          <w:szCs w:val="28"/>
          <w:lang w:val="en-US" w:eastAsia="zh-CN"/>
        </w:rPr>
        <w:t>60.4</w:t>
      </w:r>
      <w:r>
        <w:rPr>
          <w:rFonts w:hint="eastAsia" w:ascii="仿宋_GB2312" w:hAnsi="Times New Roman" w:eastAsia="仿宋_GB2312" w:cs="Times New Roman"/>
          <w:spacing w:val="-4"/>
          <w:kern w:val="2"/>
          <w:sz w:val="28"/>
          <w:szCs w:val="28"/>
        </w:rPr>
        <w:t>%。</w:t>
      </w:r>
    </w:p>
    <w:p>
      <w:pPr>
        <w:widowControl w:val="0"/>
        <w:adjustRightInd/>
        <w:snapToGrid/>
        <w:spacing w:after="0" w:line="540" w:lineRule="exact"/>
        <w:ind w:firstLine="544" w:firstLineChars="200"/>
        <w:jc w:val="both"/>
        <w:rPr>
          <w:rFonts w:hint="default"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rPr>
        <w:t>按支出项目类别划分：基本支出</w:t>
      </w:r>
      <w:r>
        <w:rPr>
          <w:rFonts w:hint="eastAsia" w:ascii="仿宋_GB2312" w:hAnsi="Times New Roman" w:eastAsia="仿宋_GB2312" w:cs="Times New Roman"/>
          <w:spacing w:val="-4"/>
          <w:kern w:val="2"/>
          <w:sz w:val="28"/>
          <w:szCs w:val="28"/>
          <w:lang w:val="en-US" w:eastAsia="zh-CN"/>
        </w:rPr>
        <w:t>236.56</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较上年预算安排增加</w:t>
      </w:r>
      <w:r>
        <w:rPr>
          <w:rFonts w:hint="eastAsia" w:ascii="仿宋_GB2312" w:hAnsi="Times New Roman" w:eastAsia="仿宋_GB2312" w:cs="Times New Roman"/>
          <w:spacing w:val="-4"/>
          <w:kern w:val="2"/>
          <w:sz w:val="28"/>
          <w:szCs w:val="28"/>
          <w:lang w:val="en-US" w:eastAsia="zh-CN"/>
        </w:rPr>
        <w:t>48.93</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,其中：</w:t>
      </w:r>
      <w:r>
        <w:rPr>
          <w:rFonts w:hint="eastAsia" w:ascii="仿宋_GB2312" w:hAnsi="Times New Roman" w:eastAsia="仿宋_GB2312" w:cs="Times New Roman"/>
          <w:spacing w:val="-4"/>
          <w:kern w:val="2"/>
          <w:sz w:val="28"/>
          <w:szCs w:val="28"/>
        </w:rPr>
        <w:t>工资福利支出</w:t>
      </w:r>
      <w:r>
        <w:rPr>
          <w:rFonts w:hint="eastAsia" w:ascii="仿宋_GB2312" w:hAnsi="Times New Roman" w:eastAsia="仿宋_GB2312" w:cs="Times New Roman"/>
          <w:spacing w:val="-4"/>
          <w:kern w:val="2"/>
          <w:sz w:val="28"/>
          <w:szCs w:val="28"/>
          <w:lang w:val="en-US" w:eastAsia="zh-CN"/>
        </w:rPr>
        <w:t>196.84</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商品和服务</w:t>
      </w:r>
      <w:r>
        <w:rPr>
          <w:rFonts w:hint="eastAsia" w:ascii="仿宋_GB2312" w:hAnsi="Times New Roman" w:eastAsia="仿宋_GB2312" w:cs="Times New Roman"/>
          <w:spacing w:val="-4"/>
          <w:kern w:val="2"/>
          <w:sz w:val="28"/>
          <w:szCs w:val="28"/>
        </w:rPr>
        <w:t>支出</w:t>
      </w:r>
      <w:r>
        <w:rPr>
          <w:rFonts w:hint="eastAsia" w:ascii="仿宋_GB2312" w:hAnsi="Times New Roman" w:eastAsia="仿宋_GB2312" w:cs="Times New Roman"/>
          <w:spacing w:val="-4"/>
          <w:kern w:val="2"/>
          <w:sz w:val="28"/>
          <w:szCs w:val="28"/>
          <w:lang w:val="en-US" w:eastAsia="zh-CN"/>
        </w:rPr>
        <w:t>39.72</w:t>
      </w:r>
      <w:r>
        <w:rPr>
          <w:rFonts w:hint="eastAsia" w:ascii="仿宋_GB2312" w:hAnsi="Times New Roman" w:eastAsia="仿宋_GB2312" w:cs="Times New Roman"/>
          <w:spacing w:val="-4"/>
          <w:kern w:val="2"/>
          <w:sz w:val="28"/>
          <w:szCs w:val="28"/>
        </w:rPr>
        <w:t>万元、对个人和家庭的补助0万元</w:t>
      </w:r>
      <w:r>
        <w:rPr>
          <w:rFonts w:hint="eastAsia" w:ascii="仿宋_GB2312" w:hAnsi="Times New Roman" w:eastAsia="仿宋_GB2312" w:cs="Times New Roman"/>
          <w:spacing w:val="-4"/>
          <w:kern w:val="2"/>
          <w:sz w:val="28"/>
          <w:szCs w:val="28"/>
          <w:lang w:eastAsia="zh-CN"/>
        </w:rPr>
        <w:t>，资本性支出</w:t>
      </w:r>
      <w:r>
        <w:rPr>
          <w:rFonts w:hint="eastAsia" w:ascii="仿宋_GB2312" w:hAnsi="Times New Roman" w:eastAsia="仿宋_GB2312" w:cs="Times New Roman"/>
          <w:spacing w:val="-4"/>
          <w:kern w:val="2"/>
          <w:sz w:val="28"/>
          <w:szCs w:val="28"/>
          <w:lang w:val="en-US" w:eastAsia="zh-CN"/>
        </w:rPr>
        <w:t>0万元</w:t>
      </w:r>
      <w:r>
        <w:rPr>
          <w:rFonts w:hint="eastAsia" w:ascii="仿宋_GB2312" w:hAnsi="Times New Roman" w:eastAsia="仿宋_GB2312" w:cs="Times New Roman"/>
          <w:spacing w:val="-4"/>
          <w:kern w:val="2"/>
          <w:sz w:val="28"/>
          <w:szCs w:val="28"/>
          <w:lang w:eastAsia="zh-CN"/>
        </w:rPr>
        <w:t>。</w:t>
      </w:r>
      <w:r>
        <w:rPr>
          <w:rFonts w:hint="eastAsia" w:ascii="仿宋_GB2312" w:hAnsi="Times New Roman" w:eastAsia="仿宋_GB2312" w:cs="Times New Roman"/>
          <w:spacing w:val="-4"/>
          <w:kern w:val="2"/>
          <w:sz w:val="28"/>
          <w:szCs w:val="28"/>
        </w:rPr>
        <w:t>项目支出</w:t>
      </w:r>
      <w:r>
        <w:rPr>
          <w:rFonts w:hint="eastAsia" w:ascii="仿宋_GB2312" w:hAnsi="Times New Roman" w:eastAsia="仿宋_GB2312" w:cs="Times New Roman"/>
          <w:spacing w:val="-4"/>
          <w:kern w:val="2"/>
          <w:sz w:val="28"/>
          <w:szCs w:val="28"/>
          <w:lang w:val="en-US" w:eastAsia="zh-CN"/>
        </w:rPr>
        <w:t>2.90</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较上年预算安排减少</w:t>
      </w:r>
      <w:r>
        <w:rPr>
          <w:rFonts w:hint="eastAsia" w:ascii="仿宋_GB2312" w:hAnsi="Times New Roman" w:eastAsia="仿宋_GB2312" w:cs="Times New Roman"/>
          <w:spacing w:val="-4"/>
          <w:kern w:val="2"/>
          <w:sz w:val="28"/>
          <w:szCs w:val="28"/>
          <w:lang w:val="en-US" w:eastAsia="zh-CN"/>
        </w:rPr>
        <w:t>413.81</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val="en-US" w:eastAsia="zh-CN"/>
        </w:rPr>
        <w:t>；其中：</w:t>
      </w:r>
      <w:r>
        <w:rPr>
          <w:rFonts w:hint="eastAsia" w:ascii="仿宋_GB2312" w:hAnsi="Times New Roman" w:eastAsia="仿宋_GB2312" w:cs="Times New Roman"/>
          <w:spacing w:val="-4"/>
          <w:kern w:val="2"/>
          <w:sz w:val="28"/>
          <w:szCs w:val="28"/>
          <w:lang w:eastAsia="zh-CN"/>
        </w:rPr>
        <w:t>商品和服务</w:t>
      </w:r>
      <w:r>
        <w:rPr>
          <w:rFonts w:hint="eastAsia" w:ascii="仿宋_GB2312" w:hAnsi="Times New Roman" w:eastAsia="仿宋_GB2312" w:cs="Times New Roman"/>
          <w:spacing w:val="-4"/>
          <w:kern w:val="2"/>
          <w:sz w:val="28"/>
          <w:szCs w:val="28"/>
        </w:rPr>
        <w:t>支出</w:t>
      </w:r>
      <w:r>
        <w:rPr>
          <w:rFonts w:hint="eastAsia" w:ascii="仿宋_GB2312" w:hAnsi="Times New Roman" w:eastAsia="仿宋_GB2312" w:cs="Times New Roman"/>
          <w:spacing w:val="-4"/>
          <w:kern w:val="2"/>
          <w:sz w:val="28"/>
          <w:szCs w:val="28"/>
          <w:lang w:val="en-US" w:eastAsia="zh-CN"/>
        </w:rPr>
        <w:t>2.9</w:t>
      </w:r>
      <w:r>
        <w:rPr>
          <w:rFonts w:hint="eastAsia" w:ascii="仿宋_GB2312" w:hAnsi="Times New Roman" w:eastAsia="仿宋_GB2312" w:cs="Times New Roman"/>
          <w:spacing w:val="-4"/>
          <w:kern w:val="2"/>
          <w:sz w:val="28"/>
          <w:szCs w:val="28"/>
        </w:rPr>
        <w:t>万元、对个人和家庭的补助0万元</w:t>
      </w:r>
      <w:r>
        <w:rPr>
          <w:rFonts w:hint="eastAsia" w:ascii="仿宋_GB2312" w:hAnsi="Times New Roman" w:eastAsia="仿宋_GB2312" w:cs="Times New Roman"/>
          <w:spacing w:val="-4"/>
          <w:kern w:val="2"/>
          <w:sz w:val="28"/>
          <w:szCs w:val="28"/>
          <w:lang w:eastAsia="zh-CN"/>
        </w:rPr>
        <w:t>，资本性支出</w:t>
      </w:r>
      <w:r>
        <w:rPr>
          <w:rFonts w:hint="eastAsia" w:ascii="仿宋_GB2312" w:hAnsi="Times New Roman" w:eastAsia="仿宋_GB2312" w:cs="Times New Roman"/>
          <w:spacing w:val="-4"/>
          <w:kern w:val="2"/>
          <w:sz w:val="28"/>
          <w:szCs w:val="28"/>
          <w:lang w:val="en-US" w:eastAsia="zh-CN"/>
        </w:rPr>
        <w:t>0万元。</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（四）政府性基金情况</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本单位没有政府性基金预算。</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（五）</w:t>
      </w:r>
      <w:bookmarkStart w:id="0" w:name="OLE_LINK4"/>
      <w:r>
        <w:rPr>
          <w:rFonts w:hint="eastAsia" w:ascii="楷体_GB2312" w:hAnsi="楷体_GB2312" w:eastAsia="楷体_GB2312" w:cs="楷体_GB2312"/>
          <w:b/>
          <w:kern w:val="2"/>
          <w:sz w:val="28"/>
          <w:szCs w:val="28"/>
          <w:lang w:eastAsia="zh-CN"/>
        </w:rPr>
        <w:t>国有资本经营情况</w:t>
      </w:r>
    </w:p>
    <w:bookmarkEnd w:id="0"/>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无。</w:t>
      </w:r>
    </w:p>
    <w:p>
      <w:pPr>
        <w:widowControl w:val="0"/>
        <w:numPr>
          <w:ilvl w:val="0"/>
          <w:numId w:val="1"/>
        </w:numPr>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机关运行经费等重要情况说明</w:t>
      </w:r>
    </w:p>
    <w:p>
      <w:pPr>
        <w:spacing w:line="540" w:lineRule="exact"/>
        <w:ind w:firstLine="440" w:firstLineChars="200"/>
        <w:rPr>
          <w:rFonts w:hint="eastAsia" w:ascii="仿宋_GB2312" w:eastAsia="仿宋_GB2312"/>
          <w:sz w:val="28"/>
          <w:szCs w:val="28"/>
        </w:rPr>
      </w:pPr>
      <w:r>
        <w:rPr>
          <w:rFonts w:hint="eastAsia"/>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年本</w:t>
      </w:r>
      <w:r>
        <w:rPr>
          <w:rFonts w:hint="eastAsia" w:ascii="仿宋_GB2312" w:eastAsia="仿宋_GB2312"/>
          <w:sz w:val="28"/>
          <w:szCs w:val="28"/>
          <w:lang w:eastAsia="zh-CN"/>
        </w:rPr>
        <w:t>单位</w:t>
      </w:r>
      <w:bookmarkStart w:id="1" w:name="_GoBack"/>
      <w:bookmarkEnd w:id="1"/>
      <w:r>
        <w:rPr>
          <w:rFonts w:hint="eastAsia" w:ascii="仿宋_GB2312" w:eastAsia="仿宋_GB2312"/>
          <w:sz w:val="28"/>
          <w:szCs w:val="28"/>
        </w:rPr>
        <w:t>机关运行经费为</w:t>
      </w:r>
      <w:r>
        <w:rPr>
          <w:rFonts w:hint="eastAsia" w:ascii="仿宋_GB2312" w:eastAsia="仿宋_GB2312"/>
          <w:sz w:val="28"/>
          <w:szCs w:val="28"/>
          <w:lang w:val="en-US" w:eastAsia="zh-CN"/>
        </w:rPr>
        <w:t>39.72</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rPr>
        <w:t>较上年</w:t>
      </w:r>
      <w:r>
        <w:rPr>
          <w:rFonts w:hint="eastAsia" w:ascii="仿宋_GB2312" w:eastAsia="仿宋_GB2312"/>
          <w:sz w:val="28"/>
          <w:szCs w:val="28"/>
          <w:lang w:eastAsia="zh-CN"/>
        </w:rPr>
        <w:t>预算安排</w:t>
      </w:r>
      <w:r>
        <w:rPr>
          <w:rFonts w:hint="eastAsia" w:ascii="仿宋_GB2312" w:eastAsia="仿宋_GB2312"/>
          <w:sz w:val="28"/>
          <w:szCs w:val="28"/>
        </w:rPr>
        <w:t>减少</w:t>
      </w:r>
      <w:r>
        <w:rPr>
          <w:rFonts w:hint="eastAsia" w:ascii="仿宋_GB2312" w:eastAsia="仿宋_GB2312"/>
          <w:sz w:val="28"/>
          <w:szCs w:val="28"/>
          <w:lang w:val="en-US" w:eastAsia="zh-CN"/>
        </w:rPr>
        <w:t>441.34</w:t>
      </w:r>
      <w:r>
        <w:rPr>
          <w:rFonts w:hint="eastAsia" w:ascii="仿宋_GB2312" w:eastAsia="仿宋_GB2312"/>
          <w:sz w:val="28"/>
          <w:szCs w:val="28"/>
        </w:rPr>
        <w:t>万元，下降</w:t>
      </w:r>
      <w:r>
        <w:rPr>
          <w:rFonts w:hint="eastAsia" w:ascii="仿宋_GB2312" w:eastAsia="仿宋_GB2312"/>
          <w:sz w:val="28"/>
          <w:szCs w:val="28"/>
          <w:lang w:val="en-US" w:eastAsia="zh-CN"/>
        </w:rPr>
        <w:t>91.0</w:t>
      </w:r>
      <w:r>
        <w:rPr>
          <w:rFonts w:hint="eastAsia" w:ascii="仿宋_GB2312" w:eastAsia="仿宋_GB2312"/>
          <w:sz w:val="28"/>
          <w:szCs w:val="28"/>
        </w:rPr>
        <w:t>%。减少的原因主要是</w:t>
      </w:r>
      <w:r>
        <w:rPr>
          <w:rFonts w:hint="eastAsia" w:ascii="仿宋_GB2312" w:hAnsi="Times New Roman" w:eastAsia="仿宋_GB2312" w:cs="Times New Roman"/>
          <w:spacing w:val="-4"/>
          <w:kern w:val="2"/>
          <w:sz w:val="28"/>
          <w:szCs w:val="28"/>
          <w:lang w:val="en-US" w:eastAsia="zh-CN"/>
        </w:rPr>
        <w:t>实行零基预算，财政年底收回所有结转结余资金，结转结余资金为0，2022年部门预算不含上年结转结余资金</w:t>
      </w:r>
      <w:r>
        <w:rPr>
          <w:rFonts w:hint="eastAsia" w:ascii="仿宋_GB2312" w:eastAsia="仿宋_GB2312"/>
          <w:sz w:val="28"/>
          <w:szCs w:val="28"/>
        </w:rPr>
        <w:t>。</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（七）政府采购情况说明</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2</w:t>
      </w:r>
      <w:r>
        <w:rPr>
          <w:rFonts w:hint="eastAsia" w:ascii="仿宋_GB2312" w:hAnsi="Times New Roman" w:eastAsia="仿宋_GB2312" w:cs="Times New Roman"/>
          <w:spacing w:val="-4"/>
          <w:kern w:val="2"/>
          <w:sz w:val="28"/>
          <w:szCs w:val="28"/>
        </w:rPr>
        <w:t>年南昌市会展工作管理办公室政府采购预算共安排</w:t>
      </w:r>
      <w:r>
        <w:rPr>
          <w:rFonts w:hint="eastAsia" w:ascii="仿宋_GB2312" w:hAnsi="Times New Roman" w:eastAsia="仿宋_GB2312" w:cs="Times New Roman"/>
          <w:spacing w:val="-4"/>
          <w:kern w:val="2"/>
          <w:sz w:val="28"/>
          <w:szCs w:val="28"/>
          <w:lang w:val="en-US" w:eastAsia="zh-CN"/>
        </w:rPr>
        <w:t>15.10</w:t>
      </w:r>
      <w:r>
        <w:rPr>
          <w:rFonts w:hint="eastAsia" w:ascii="仿宋_GB2312" w:hAnsi="Times New Roman" w:eastAsia="仿宋_GB2312" w:cs="Times New Roman"/>
          <w:spacing w:val="-4"/>
          <w:kern w:val="2"/>
          <w:sz w:val="28"/>
          <w:szCs w:val="28"/>
        </w:rPr>
        <w:t>万元。其中，货物预算</w:t>
      </w:r>
      <w:r>
        <w:rPr>
          <w:rFonts w:hint="eastAsia" w:ascii="仿宋_GB2312" w:hAnsi="Times New Roman" w:eastAsia="仿宋_GB2312" w:cs="Times New Roman"/>
          <w:spacing w:val="-4"/>
          <w:kern w:val="2"/>
          <w:sz w:val="28"/>
          <w:szCs w:val="28"/>
          <w:lang w:val="en-US" w:eastAsia="zh-CN"/>
        </w:rPr>
        <w:t>3.40</w:t>
      </w:r>
      <w:r>
        <w:rPr>
          <w:rFonts w:hint="eastAsia" w:ascii="仿宋_GB2312" w:hAnsi="Times New Roman" w:eastAsia="仿宋_GB2312" w:cs="Times New Roman"/>
          <w:spacing w:val="-4"/>
          <w:kern w:val="2"/>
          <w:sz w:val="28"/>
          <w:szCs w:val="28"/>
        </w:rPr>
        <w:t>万元</w:t>
      </w:r>
      <w:r>
        <w:rPr>
          <w:rFonts w:hint="eastAsia" w:ascii="仿宋_GB2312" w:hAnsi="Times New Roman" w:eastAsia="仿宋_GB2312" w:cs="Times New Roman"/>
          <w:spacing w:val="-4"/>
          <w:kern w:val="2"/>
          <w:sz w:val="28"/>
          <w:szCs w:val="28"/>
          <w:lang w:eastAsia="zh-CN"/>
        </w:rPr>
        <w:t>，工程预算</w:t>
      </w:r>
      <w:r>
        <w:rPr>
          <w:rFonts w:hint="eastAsia" w:ascii="仿宋_GB2312" w:hAnsi="Times New Roman" w:eastAsia="仿宋_GB2312" w:cs="Times New Roman"/>
          <w:spacing w:val="-4"/>
          <w:kern w:val="2"/>
          <w:sz w:val="28"/>
          <w:szCs w:val="28"/>
          <w:lang w:val="en-US" w:eastAsia="zh-CN"/>
        </w:rPr>
        <w:t>8.70万元，服务预算3.00万元</w:t>
      </w:r>
      <w:r>
        <w:rPr>
          <w:rFonts w:hint="eastAsia" w:ascii="仿宋_GB2312" w:hAnsi="Times New Roman" w:eastAsia="仿宋_GB2312" w:cs="Times New Roman"/>
          <w:spacing w:val="-4"/>
          <w:kern w:val="2"/>
          <w:sz w:val="28"/>
          <w:szCs w:val="28"/>
        </w:rPr>
        <w:t>。</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（八）国有资产占有使用情况</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lang w:val="en-US" w:eastAsia="zh-CN"/>
        </w:rPr>
        <w:t>2022年预算编制中</w:t>
      </w:r>
      <w:r>
        <w:rPr>
          <w:rFonts w:hint="eastAsia" w:ascii="仿宋_GB2312" w:hAnsi="Times New Roman" w:eastAsia="仿宋_GB2312" w:cs="Times New Roman"/>
          <w:spacing w:val="-4"/>
          <w:kern w:val="2"/>
          <w:sz w:val="28"/>
          <w:szCs w:val="28"/>
          <w:lang w:eastAsia="zh-CN"/>
        </w:rPr>
        <w:t>单位共有车辆编制数</w:t>
      </w:r>
      <w:r>
        <w:rPr>
          <w:rFonts w:hint="eastAsia" w:ascii="仿宋_GB2312" w:hAnsi="Times New Roman" w:eastAsia="仿宋_GB2312" w:cs="Times New Roman"/>
          <w:spacing w:val="-4"/>
          <w:kern w:val="2"/>
          <w:sz w:val="28"/>
          <w:szCs w:val="28"/>
          <w:lang w:val="en-US" w:eastAsia="zh-CN"/>
        </w:rPr>
        <w:t>5辆，其中：原市中小商贸流通企业服务中心车辆编制数4辆，原市会展工作管理办公室1辆。</w:t>
      </w: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1</w:t>
      </w:r>
      <w:r>
        <w:rPr>
          <w:rFonts w:hint="eastAsia" w:ascii="仿宋_GB2312" w:hAnsi="Times New Roman" w:eastAsia="仿宋_GB2312" w:cs="Times New Roman"/>
          <w:spacing w:val="-4"/>
          <w:kern w:val="2"/>
          <w:sz w:val="28"/>
          <w:szCs w:val="28"/>
        </w:rPr>
        <w:t>年</w:t>
      </w:r>
      <w:r>
        <w:rPr>
          <w:rFonts w:hint="eastAsia" w:ascii="仿宋_GB2312" w:hAnsi="Times New Roman" w:eastAsia="仿宋_GB2312" w:cs="Times New Roman"/>
          <w:spacing w:val="-4"/>
          <w:kern w:val="2"/>
          <w:sz w:val="28"/>
          <w:szCs w:val="28"/>
          <w:lang w:eastAsia="zh-CN"/>
        </w:rPr>
        <w:t>底</w:t>
      </w:r>
      <w:r>
        <w:rPr>
          <w:rFonts w:hint="eastAsia" w:ascii="仿宋_GB2312" w:hAnsi="Times New Roman" w:eastAsia="仿宋_GB2312" w:cs="Times New Roman"/>
          <w:spacing w:val="-4"/>
          <w:kern w:val="2"/>
          <w:sz w:val="28"/>
          <w:szCs w:val="28"/>
        </w:rPr>
        <w:t>，</w:t>
      </w:r>
      <w:r>
        <w:rPr>
          <w:rFonts w:hint="eastAsia" w:ascii="仿宋_GB2312" w:hAnsi="Times New Roman" w:eastAsia="仿宋_GB2312" w:cs="Times New Roman"/>
          <w:spacing w:val="-4"/>
          <w:kern w:val="2"/>
          <w:sz w:val="28"/>
          <w:szCs w:val="28"/>
          <w:lang w:val="en-US" w:eastAsia="zh-CN"/>
        </w:rPr>
        <w:t>因机构改革，原市中小商贸流通企业服务中心4辆公车已划转至市市场监督管理执法稽查局。2022年，</w:t>
      </w:r>
      <w:r>
        <w:rPr>
          <w:rFonts w:hint="eastAsia" w:ascii="仿宋_GB2312" w:hAnsi="Times New Roman" w:eastAsia="仿宋_GB2312" w:cs="Times New Roman"/>
          <w:spacing w:val="-4"/>
          <w:kern w:val="2"/>
          <w:sz w:val="28"/>
          <w:szCs w:val="28"/>
        </w:rPr>
        <w:t>单位</w:t>
      </w:r>
      <w:r>
        <w:rPr>
          <w:rFonts w:hint="eastAsia" w:ascii="仿宋_GB2312" w:hAnsi="Times New Roman" w:eastAsia="仿宋_GB2312" w:cs="Times New Roman"/>
          <w:spacing w:val="-4"/>
          <w:kern w:val="2"/>
          <w:sz w:val="28"/>
          <w:szCs w:val="28"/>
          <w:lang w:eastAsia="zh-CN"/>
        </w:rPr>
        <w:t>实</w:t>
      </w:r>
      <w:r>
        <w:rPr>
          <w:rFonts w:hint="eastAsia" w:ascii="仿宋_GB2312" w:hAnsi="Times New Roman" w:eastAsia="仿宋_GB2312" w:cs="Times New Roman"/>
          <w:spacing w:val="-4"/>
          <w:kern w:val="2"/>
          <w:sz w:val="28"/>
          <w:szCs w:val="28"/>
        </w:rPr>
        <w:t>有车辆1辆</w:t>
      </w:r>
      <w:r>
        <w:rPr>
          <w:rFonts w:hint="eastAsia" w:ascii="仿宋_GB2312" w:hAnsi="Times New Roman" w:eastAsia="仿宋_GB2312" w:cs="Times New Roman"/>
          <w:spacing w:val="-4"/>
          <w:kern w:val="2"/>
          <w:sz w:val="28"/>
          <w:szCs w:val="28"/>
          <w:lang w:eastAsia="zh-CN"/>
        </w:rPr>
        <w:t>（原市会展工作管理办公室所有）</w:t>
      </w:r>
      <w:r>
        <w:rPr>
          <w:rFonts w:hint="eastAsia" w:ascii="仿宋_GB2312" w:hAnsi="Times New Roman" w:eastAsia="仿宋_GB2312" w:cs="Times New Roman"/>
          <w:spacing w:val="-4"/>
          <w:kern w:val="2"/>
          <w:sz w:val="28"/>
          <w:szCs w:val="28"/>
        </w:rPr>
        <w:t>，其中</w:t>
      </w:r>
      <w:r>
        <w:rPr>
          <w:rFonts w:hint="eastAsia" w:ascii="仿宋_GB2312" w:hAnsi="Times New Roman" w:eastAsia="仿宋_GB2312" w:cs="Times New Roman"/>
          <w:spacing w:val="-4"/>
          <w:kern w:val="2"/>
          <w:sz w:val="28"/>
          <w:szCs w:val="28"/>
          <w:lang w:eastAsia="zh-CN"/>
        </w:rPr>
        <w:t>：</w:t>
      </w:r>
      <w:r>
        <w:rPr>
          <w:rFonts w:hint="eastAsia" w:ascii="仿宋_GB2312" w:hAnsi="Times New Roman" w:eastAsia="仿宋_GB2312" w:cs="Times New Roman"/>
          <w:spacing w:val="-4"/>
          <w:kern w:val="2"/>
          <w:sz w:val="28"/>
          <w:szCs w:val="28"/>
        </w:rPr>
        <w:t>一般公务用车1辆，执法执勤用车0辆。</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rPr>
      </w:pPr>
      <w:r>
        <w:rPr>
          <w:rFonts w:hint="eastAsia" w:ascii="仿宋_GB2312" w:hAnsi="Times New Roman" w:eastAsia="仿宋_GB2312" w:cs="Times New Roman"/>
          <w:spacing w:val="-4"/>
          <w:kern w:val="2"/>
          <w:sz w:val="28"/>
          <w:szCs w:val="28"/>
        </w:rPr>
        <w:t>202</w:t>
      </w:r>
      <w:r>
        <w:rPr>
          <w:rFonts w:hint="eastAsia" w:ascii="仿宋_GB2312" w:hAnsi="Times New Roman" w:eastAsia="仿宋_GB2312" w:cs="Times New Roman"/>
          <w:spacing w:val="-4"/>
          <w:kern w:val="2"/>
          <w:sz w:val="28"/>
          <w:szCs w:val="28"/>
          <w:lang w:val="en-US" w:eastAsia="zh-CN"/>
        </w:rPr>
        <w:t>2</w:t>
      </w:r>
      <w:r>
        <w:rPr>
          <w:rFonts w:hint="eastAsia" w:ascii="仿宋_GB2312" w:hAnsi="Times New Roman" w:eastAsia="仿宋_GB2312" w:cs="Times New Roman"/>
          <w:spacing w:val="-4"/>
          <w:kern w:val="2"/>
          <w:sz w:val="28"/>
          <w:szCs w:val="28"/>
        </w:rPr>
        <w:t>年单位预算安排购置车辆0辆，安排购置单位价值200万元以上大型设备具体为：无。</w:t>
      </w:r>
    </w:p>
    <w:p>
      <w:pPr>
        <w:widowControl w:val="0"/>
        <w:adjustRightInd/>
        <w:snapToGrid/>
        <w:spacing w:after="0" w:line="540" w:lineRule="exact"/>
        <w:ind w:firstLine="562" w:firstLineChars="200"/>
        <w:jc w:val="both"/>
        <w:rPr>
          <w:rFonts w:hint="eastAsia" w:ascii="楷体_GB2312" w:hAnsi="楷体_GB2312" w:eastAsia="楷体_GB2312" w:cs="楷体_GB2312"/>
          <w:b/>
          <w:kern w:val="2"/>
          <w:sz w:val="28"/>
          <w:szCs w:val="28"/>
          <w:lang w:eastAsia="zh-CN"/>
        </w:rPr>
      </w:pPr>
      <w:r>
        <w:rPr>
          <w:rFonts w:hint="eastAsia" w:ascii="楷体_GB2312" w:hAnsi="楷体_GB2312" w:eastAsia="楷体_GB2312" w:cs="楷体_GB2312"/>
          <w:b/>
          <w:kern w:val="2"/>
          <w:sz w:val="28"/>
          <w:szCs w:val="28"/>
          <w:lang w:eastAsia="zh-CN"/>
        </w:rPr>
        <w:t>（九）项目绩效情况</w:t>
      </w:r>
    </w:p>
    <w:p>
      <w:pPr>
        <w:widowControl w:val="0"/>
        <w:adjustRightInd/>
        <w:snapToGrid/>
        <w:spacing w:after="0" w:line="540" w:lineRule="exact"/>
        <w:ind w:firstLine="544" w:firstLineChars="200"/>
        <w:jc w:val="both"/>
        <w:rPr>
          <w:rFonts w:hint="default"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1、会展赴外参会及考察经费项目：</w:t>
      </w:r>
    </w:p>
    <w:p>
      <w:pPr>
        <w:widowControl w:val="0"/>
        <w:adjustRightInd/>
        <w:snapToGrid/>
        <w:spacing w:after="0" w:line="540" w:lineRule="exact"/>
        <w:ind w:firstLine="560"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Times New Roman" w:eastAsia="仿宋_GB2312" w:cs="Times New Roman"/>
          <w:spacing w:val="-4"/>
          <w:kern w:val="2"/>
          <w:sz w:val="28"/>
          <w:szCs w:val="28"/>
          <w:lang w:val="en-US" w:eastAsia="zh-CN"/>
        </w:rPr>
        <w:t>项目概述：主要用于支付赴外参会发生的差旅费。</w:t>
      </w:r>
    </w:p>
    <w:p>
      <w:pPr>
        <w:widowControl w:val="0"/>
        <w:adjustRightInd/>
        <w:snapToGrid/>
        <w:spacing w:after="0"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2）立项依据：洪府厅抄字〔2004〕1009号</w:t>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3）实施主体：南昌市会展工作管理办公室</w:t>
      </w:r>
    </w:p>
    <w:p>
      <w:pPr>
        <w:widowControl w:val="0"/>
        <w:adjustRightInd/>
        <w:snapToGrid/>
        <w:spacing w:after="0" w:line="540" w:lineRule="exact"/>
        <w:ind w:firstLine="560"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Times New Roman" w:eastAsia="仿宋_GB2312" w:cs="Times New Roman"/>
          <w:spacing w:val="-4"/>
          <w:kern w:val="2"/>
          <w:sz w:val="28"/>
          <w:szCs w:val="28"/>
          <w:lang w:val="en-US" w:eastAsia="zh-CN"/>
        </w:rPr>
        <w:t>实施周期：2022.1.1-2022.12.31</w:t>
      </w:r>
    </w:p>
    <w:p>
      <w:pPr>
        <w:widowControl w:val="0"/>
        <w:adjustRightInd/>
        <w:snapToGrid/>
        <w:spacing w:after="0"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5）年度预算安排：2.90万元</w:t>
      </w:r>
    </w:p>
    <w:p>
      <w:pPr>
        <w:widowControl w:val="0"/>
        <w:adjustRightInd/>
        <w:snapToGrid/>
        <w:spacing w:after="0"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6）绩效目标和指标：</w:t>
      </w:r>
    </w:p>
    <w:p>
      <w:pPr>
        <w:widowControl w:val="0"/>
        <w:adjustRightInd/>
        <w:snapToGrid/>
        <w:spacing w:after="0"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数量指标：差旅人数（人）=10人次</w:t>
      </w:r>
      <w:r>
        <w:rPr>
          <w:rFonts w:hint="eastAsia" w:ascii="仿宋_GB2312" w:hAnsi="仿宋_GB2312" w:eastAsia="仿宋_GB2312" w:cs="仿宋_GB231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差旅次数（次）=4次</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质量指标：差旅费用按照南昌市差旅费资金管理办法文件要求据实报销（%）=100%</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时效指标：差旅完成及时性（%）=100%</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成本指标：参会差旅成本（万元）=2.9万元</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社会效益指标：保障会展业务正常开展&gt;=90%</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default"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可持续影响指标：业务持续性（%）&gt;=95%</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满意度指标：会展企业满意度（%）&gt;=90%</w:t>
      </w:r>
      <w:r>
        <w:rPr>
          <w:rFonts w:hint="eastAsia" w:ascii="仿宋_GB2312" w:hAnsi="Times New Roman" w:eastAsia="仿宋_GB2312" w:cs="Times New Roman"/>
          <w:spacing w:val="-4"/>
          <w:kern w:val="2"/>
          <w:sz w:val="28"/>
          <w:szCs w:val="28"/>
          <w:lang w:val="en-US" w:eastAsia="zh-CN"/>
        </w:rPr>
        <w:tab/>
      </w:r>
    </w:p>
    <w:p>
      <w:pPr>
        <w:widowControl w:val="0"/>
        <w:adjustRightInd/>
        <w:snapToGrid/>
        <w:spacing w:after="0" w:line="540" w:lineRule="exact"/>
        <w:ind w:firstLine="544" w:firstLineChars="200"/>
        <w:jc w:val="both"/>
        <w:rPr>
          <w:rFonts w:hint="eastAsia"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重点项目情况：2022年，本部门的重点项目为“会展赴外参会与考察经费”项目，项目金额2.90万元，主要内容为：南昌市会展工作管理办公室赴外参会发生的差旅费，按照绩效管理办法设置了相关绩效指标。（详见附件）</w:t>
      </w:r>
    </w:p>
    <w:p>
      <w:pPr>
        <w:widowControl w:val="0"/>
        <w:adjustRightInd/>
        <w:snapToGrid/>
        <w:spacing w:after="0" w:line="540" w:lineRule="exact"/>
        <w:ind w:firstLine="560" w:firstLineChars="200"/>
        <w:jc w:val="both"/>
        <w:rPr>
          <w:rFonts w:hint="eastAsia" w:ascii="黑体" w:hAnsi="Times New Roman" w:eastAsia="黑体" w:cs="Times New Roman"/>
          <w:kern w:val="2"/>
          <w:sz w:val="28"/>
          <w:szCs w:val="28"/>
          <w:lang w:val="en-US" w:eastAsia="zh-CN"/>
        </w:rPr>
      </w:pPr>
      <w:r>
        <w:rPr>
          <w:rFonts w:hint="eastAsia" w:ascii="黑体" w:hAnsi="Times New Roman" w:eastAsia="黑体" w:cs="Times New Roman"/>
          <w:kern w:val="2"/>
          <w:sz w:val="28"/>
          <w:szCs w:val="28"/>
          <w:lang w:val="en-US" w:eastAsia="zh-CN"/>
        </w:rPr>
        <w:t>二、“三公”经费预算情况说明</w:t>
      </w:r>
    </w:p>
    <w:p>
      <w:pPr>
        <w:widowControl w:val="0"/>
        <w:adjustRightInd/>
        <w:snapToGrid/>
        <w:spacing w:after="0" w:line="540" w:lineRule="exact"/>
        <w:ind w:firstLine="544" w:firstLineChars="200"/>
        <w:jc w:val="both"/>
        <w:rPr>
          <w:rFonts w:hint="default" w:ascii="仿宋_GB2312" w:hAnsi="Times New Roman" w:eastAsia="仿宋_GB2312" w:cs="Times New Roman"/>
          <w:spacing w:val="-4"/>
          <w:kern w:val="2"/>
          <w:sz w:val="28"/>
          <w:szCs w:val="28"/>
          <w:lang w:val="en-US" w:eastAsia="zh-CN"/>
        </w:rPr>
      </w:pPr>
      <w:r>
        <w:rPr>
          <w:rFonts w:hint="eastAsia" w:ascii="仿宋_GB2312" w:hAnsi="Times New Roman" w:eastAsia="仿宋_GB2312" w:cs="Times New Roman"/>
          <w:spacing w:val="-4"/>
          <w:kern w:val="2"/>
          <w:sz w:val="28"/>
          <w:szCs w:val="28"/>
          <w:lang w:val="en-US" w:eastAsia="zh-CN"/>
        </w:rPr>
        <w:t>2022年本单位“三公”经费年初预算安排8.40万元。其中:因公出国（境）经费3.80万元，较上年预算安排增加/减少0万元；公务接待费2.00万元，较上年预算安排增加1.03万元，系因机构改革，与市中小商贸流通企业服务中心整合组建市商贸和会展服务中心，单位职能及人员均划转至市商贸和会展服务中心，公务接待费比上年有所增加；公务用车购置及运行维护费2.60万元，较上年预算安排0万元。</w:t>
      </w:r>
    </w:p>
    <w:p>
      <w:pPr>
        <w:widowControl w:val="0"/>
        <w:adjustRightInd/>
        <w:snapToGrid/>
        <w:spacing w:after="0" w:line="540" w:lineRule="exact"/>
        <w:ind w:firstLine="544" w:firstLineChars="200"/>
        <w:jc w:val="both"/>
        <w:rPr>
          <w:rFonts w:hint="eastAsia" w:ascii="方正小标宋简体" w:eastAsia="方正小标宋简体"/>
          <w:sz w:val="28"/>
          <w:szCs w:val="28"/>
        </w:rPr>
      </w:pPr>
      <w:r>
        <w:rPr>
          <w:rFonts w:hint="eastAsia" w:ascii="仿宋_GB2312" w:hAnsi="Times New Roman" w:eastAsia="仿宋_GB2312" w:cs="Times New Roman"/>
          <w:spacing w:val="-4"/>
          <w:kern w:val="2"/>
          <w:sz w:val="28"/>
          <w:szCs w:val="28"/>
          <w:lang w:val="en-US" w:eastAsia="zh-CN"/>
        </w:rPr>
        <w:t>“三公”经费资金来源均为财政拨款收入。</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widowControl/>
        <w:adjustRightInd/>
        <w:snapToGrid/>
        <w:spacing w:after="0" w:line="540" w:lineRule="exact"/>
        <w:ind w:firstLine="560" w:firstLineChars="200"/>
        <w:jc w:val="left"/>
        <w:rPr>
          <w:rFonts w:hint="eastAsia" w:ascii="黑体" w:hAnsi="Times New Roman" w:eastAsia="黑体" w:cs="Times New Roman"/>
          <w:kern w:val="2"/>
          <w:sz w:val="28"/>
          <w:szCs w:val="28"/>
        </w:rPr>
      </w:pPr>
      <w:r>
        <w:rPr>
          <w:rFonts w:hint="eastAsia" w:ascii="黑体" w:hAnsi="Times New Roman" w:eastAsia="黑体" w:cs="Times New Roman"/>
          <w:kern w:val="2"/>
          <w:sz w:val="28"/>
          <w:szCs w:val="28"/>
        </w:rPr>
        <w:t>一、收入科目</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（一）财政拨款：指省级财政当年拨付的资金。</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（二）事业收入：指事业单位开展专业业务活动及辅助活动取得的收入。</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（三）事业单位经营收入：指事业单位在专业业务活动及辅助活动之外开展非独立核算经营活动取得的收入。</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（四）其他收入：指除财政拨款、事业收入、事业单位经营收入等以外的各项收入。</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（五）附属单位上缴收入：反映事业单位附属的独立核算单位按规定标准或比例缴纳的各项收入。包括附属的事业单位上缴的收入和附属的企业上缴的利润等。</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（六）上级补助收入：反映事业单位从主管部门和上级单位取得的非财政补助收入。</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（七）用事业基金弥补收支差额：填列事业单位用事业基金弥补2021年收支差额的数额。</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（八）上年结转和结余：填列202</w:t>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rPr>
        <w:t>年全部结转和结余的资金数，包括当年结转结余资金和历年滚存结转结余资金。</w:t>
      </w:r>
    </w:p>
    <w:p>
      <w:pPr>
        <w:widowControl/>
        <w:adjustRightInd/>
        <w:snapToGrid/>
        <w:spacing w:after="0" w:line="540" w:lineRule="exact"/>
        <w:ind w:firstLine="560" w:firstLineChars="200"/>
        <w:jc w:val="left"/>
        <w:rPr>
          <w:rFonts w:hint="eastAsia" w:ascii="黑体" w:hAnsi="Times New Roman" w:eastAsia="黑体" w:cs="Times New Roman"/>
          <w:kern w:val="2"/>
          <w:sz w:val="28"/>
          <w:szCs w:val="28"/>
          <w:lang w:val="en-US" w:eastAsia="zh-CN"/>
        </w:rPr>
      </w:pPr>
      <w:r>
        <w:rPr>
          <w:rFonts w:hint="eastAsia" w:ascii="黑体" w:hAnsi="Times New Roman" w:eastAsia="黑体" w:cs="Times New Roman"/>
          <w:kern w:val="2"/>
          <w:sz w:val="28"/>
          <w:szCs w:val="28"/>
        </w:rPr>
        <w:t>二、支出科目</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（一）社会保障和就业支出（类）人力资源和社会保障管理事务（款）社会保险经办机构（项）：反映社会保险经办机构开展业务工作的支出；</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（二）社会保障和就业支出（类）行政事业单位养老支出（款）事业单位离退休（项）：反映事业单位开支的离退休经费；</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（三）社会保障和就业支出（类）行政事业单位养老支出（款）机关事业单位基本养老保险缴费支出（项）：反映机关事业单位实施养老保险制度由单位缴纳的基本养老保险支出；</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四）卫生健康支出（类）行政事业单位医疗（款）事业单位医疗（项）：反映财政部门安排的事业单位基本医疗保险缴费经费，未参加医疗保险的事业单位的公费医疗经费，按国家规定享受离休人员待遇的医疗经费；</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（五）住房保障支出（类）住房改革支出（款）住房公积金（项）：反映行政事业单位按人力资源和社会保障部、财政部规定的基本工资和津贴补贴以及规定比例为职工缴纳的住房公积金；</w:t>
      </w:r>
    </w:p>
    <w:p>
      <w:pPr>
        <w:widowControl/>
        <w:adjustRightInd/>
        <w:snapToGrid/>
        <w:spacing w:after="0" w:line="520" w:lineRule="exact"/>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（六）住房保障支出（类）住房改革支出（款）购房补贴（项）：反映按房改政策规定，行政事业单位向符合条件职工（含离退休人员）、军队（含武警）向转役复员离退休人员发放的用于购买住房的补贴。</w:t>
      </w:r>
    </w:p>
    <w:p>
      <w:pPr>
        <w:rPr>
          <w:rFonts w:ascii="仿宋_GB2312" w:eastAsia="仿宋_GB2312"/>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06E2C"/>
    <w:multiLevelType w:val="singleLevel"/>
    <w:tmpl w:val="E4A06E2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5B6C"/>
    <w:rsid w:val="001C3242"/>
    <w:rsid w:val="001D5F07"/>
    <w:rsid w:val="001E02F3"/>
    <w:rsid w:val="002A799E"/>
    <w:rsid w:val="002C4E35"/>
    <w:rsid w:val="00323B43"/>
    <w:rsid w:val="0035158E"/>
    <w:rsid w:val="003D37D8"/>
    <w:rsid w:val="00426133"/>
    <w:rsid w:val="004358AB"/>
    <w:rsid w:val="00556CBA"/>
    <w:rsid w:val="00681DD1"/>
    <w:rsid w:val="00697281"/>
    <w:rsid w:val="00764669"/>
    <w:rsid w:val="00784763"/>
    <w:rsid w:val="00787F9B"/>
    <w:rsid w:val="0080417E"/>
    <w:rsid w:val="00873453"/>
    <w:rsid w:val="008B7726"/>
    <w:rsid w:val="008E6053"/>
    <w:rsid w:val="009D63A3"/>
    <w:rsid w:val="00A1137E"/>
    <w:rsid w:val="00A12E4E"/>
    <w:rsid w:val="00AD7CA3"/>
    <w:rsid w:val="00B5400C"/>
    <w:rsid w:val="00BC1702"/>
    <w:rsid w:val="00C03178"/>
    <w:rsid w:val="00C22257"/>
    <w:rsid w:val="00C6180F"/>
    <w:rsid w:val="00D31D50"/>
    <w:rsid w:val="00E35ABB"/>
    <w:rsid w:val="00F62AAE"/>
    <w:rsid w:val="00FA390C"/>
    <w:rsid w:val="00FB5AE3"/>
    <w:rsid w:val="02C36D17"/>
    <w:rsid w:val="08B64936"/>
    <w:rsid w:val="123E5245"/>
    <w:rsid w:val="135C637B"/>
    <w:rsid w:val="146F6D53"/>
    <w:rsid w:val="172431D1"/>
    <w:rsid w:val="17C55BA3"/>
    <w:rsid w:val="17D54C6A"/>
    <w:rsid w:val="1866422E"/>
    <w:rsid w:val="1A2A7B57"/>
    <w:rsid w:val="2523780B"/>
    <w:rsid w:val="25717C2B"/>
    <w:rsid w:val="26527486"/>
    <w:rsid w:val="27BD391B"/>
    <w:rsid w:val="2CA35DA6"/>
    <w:rsid w:val="2D821B3A"/>
    <w:rsid w:val="36981737"/>
    <w:rsid w:val="39542BD9"/>
    <w:rsid w:val="3E430EA7"/>
    <w:rsid w:val="40A04681"/>
    <w:rsid w:val="4F186301"/>
    <w:rsid w:val="4FE63291"/>
    <w:rsid w:val="557A5845"/>
    <w:rsid w:val="559E08A0"/>
    <w:rsid w:val="56060C0B"/>
    <w:rsid w:val="5AE072F9"/>
    <w:rsid w:val="62E4717A"/>
    <w:rsid w:val="63956341"/>
    <w:rsid w:val="639D20B7"/>
    <w:rsid w:val="73D50A13"/>
    <w:rsid w:val="77D26168"/>
    <w:rsid w:val="7A1B170C"/>
    <w:rsid w:val="7A4C004D"/>
    <w:rsid w:val="7CAC31E4"/>
    <w:rsid w:val="7F8064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qFormat/>
    <w:uiPriority w:val="0"/>
    <w:pPr>
      <w:spacing w:line="580" w:lineRule="exact"/>
      <w:ind w:left="901" w:leftChars="429" w:firstLine="600" w:firstLineChars="200"/>
    </w:pPr>
    <w:rPr>
      <w:rFonts w:ascii="仿宋_GB2312" w:hAnsi="Times New Roman" w:eastAsia="仿宋_GB2312"/>
      <w:sz w:val="30"/>
      <w:szCs w:val="20"/>
    </w:r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Body Text First Indent 2"/>
    <w:basedOn w:val="4"/>
    <w:next w:val="1"/>
    <w:qFormat/>
    <w:uiPriority w:val="0"/>
    <w:pPr>
      <w:ind w:firstLine="420"/>
    </w:pPr>
  </w:style>
  <w:style w:type="character" w:customStyle="1" w:styleId="10">
    <w:name w:val="页眉 Char"/>
    <w:basedOn w:val="9"/>
    <w:link w:val="6"/>
    <w:semiHidden/>
    <w:qFormat/>
    <w:uiPriority w:val="99"/>
    <w:rPr>
      <w:rFonts w:ascii="Tahoma" w:hAnsi="Tahoma"/>
      <w:sz w:val="18"/>
      <w:szCs w:val="18"/>
    </w:rPr>
  </w:style>
  <w:style w:type="character" w:customStyle="1" w:styleId="11">
    <w:name w:val="页脚 Char"/>
    <w:basedOn w:val="9"/>
    <w:link w:val="5"/>
    <w:semiHidden/>
    <w:qFormat/>
    <w:uiPriority w:val="99"/>
    <w:rPr>
      <w:rFonts w:ascii="Tahoma" w:hAnsi="Tahoma"/>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5827"/>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586</Words>
  <Characters>3345</Characters>
  <Lines>27</Lines>
  <Paragraphs>7</Paragraphs>
  <TotalTime>19</TotalTime>
  <ScaleCrop>false</ScaleCrop>
  <LinksUpToDate>false</LinksUpToDate>
  <CharactersWithSpaces>3924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2021-03-25T03:28:00Z</dcterms:created>
  <dc:creator>MYH</dc:creator>
  <cp:lastModifiedBy>supreme</cp:lastModifiedBy>
  <dcterms:modified xsi:type="dcterms:W3CDTF">2022-03-03T01:36:25Z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3FA9A00FD7D84E1F8966EE6AE1D7C02E</vt:lpwstr>
  </property>
</Properties>
</file>