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b/>
          <w:bCs/>
          <w:sz w:val="72"/>
          <w:szCs w:val="48"/>
        </w:rPr>
      </w:pPr>
      <w:r>
        <w:rPr>
          <w:rStyle w:val="10"/>
          <w:rFonts w:hint="eastAsia" w:ascii="方正小标宋简体" w:hAnsi="黑体" w:eastAsia="方正小标宋简体"/>
          <w:b w:val="0"/>
          <w:bCs w:val="0"/>
          <w:sz w:val="44"/>
          <w:szCs w:val="44"/>
        </w:rPr>
        <w:t>南昌市县域商业建设行动项目管理办法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   总  则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为加快推进我市县域商业体系建设，规范实施县域商业体系建设项目管理，结合我市实际，制定本制度。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本制度所称项目，是指纳入我省县域商业体系建设项目库，以中央财政专项资金拟予以支持建设的我市项目。</w:t>
      </w:r>
    </w:p>
    <w:p>
      <w:pPr>
        <w:pStyle w:val="6"/>
        <w:widowControl/>
        <w:shd w:val="clear" w:color="auto" w:fill="FFFFFF"/>
        <w:spacing w:before="0" w:beforeAutospacing="0" w:after="180" w:afterAutospacing="0" w:line="368" w:lineRule="atLeast"/>
        <w:ind w:firstLine="42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市商务局负责牵头制定工作方案、完善项目管理机制、细化项目验收办法以及提出专项资金的分配建议,对项目建设进行业务指导、绩效管理和监督检查;市财政局负责对市商务局提出的资金分配意见进行程序性审核；配合市商务局组织实施补助资金的预算执行；指导市商务局开展绩效管理;市乡村振兴局负责推动将县域商业建设行动纳入乡村振兴考核体系,并进行监督考核。县（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技术开发区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南昌经济技术开发区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、湾里管理局3个功能片区，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商务主管部门负责建设规划、项目申报、审核评估、动态监管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组织初期验收、补助资金审核、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绩效评价;县（区）财政部门负责专项资金的拨付,对资金使用及绩效情况进行监督;县（区）乡村振兴局负责有关指标的监督考核。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各县（区）是实施县域商业建设行动项目的责任主体，对资金使用、项目管理等负直接责任。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我市县域商业建设行动项目，由市商务局、市财政局、市乡村振兴局共同管理。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第二章   项目申报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拟申报项目的县（区），须将项目清单列入县域商业建设行动工作方案，并将项目信息录入商务部县域商业信息系统，建立“企业目录+项目清单”制度，并分年度建立项目储备库；未进入项目库的项目，原则上不予支持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市商务局、市财政局、市乡村振兴局联合上报我市县域商业工作方案及各县（市、区）上报的县域商业项目申报材料，待项目建设完成通过验收且上级部门评审通过后，按照《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en"/>
        </w:rPr>
        <w:t>南昌市县域商业建设补助资金管理办法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》拨付和监管资金。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第三章   项目选择与公开公示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项目主要聚焦县域商业体系建设中的市场缺位和薄弱环节，主要支持方向包括补齐县域商业基础设施短板；完善县乡村三级物流配送体系；改善优化县域消费渠道；增强农村产品上行动能；提高县域生活服务供给质量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对行政区划内存在多个乡镇商贸中心、乡镇物流快递站、县级物流配送中心等同时满足改造升级条件，需县级商务主管部门经过研究论证,择优选择1个网点进行改造升级。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按照中央资金管理和政府采购有关规定，按照公平、公正、公开的原则，组织项目遴选，公示后，筛选确定项目及承办主体。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县（区）对辖区内项目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履行初审职责，对照支持对象、支持方向和内容等要求，审核申报项目的实施主体资质、建设内容、现场情况等，并将项目汇总表及项目申报材料报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市商务局、市财政局、市乡村振兴局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市商务局聘请第三方机构开展全市项目评审，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并将项目汇总表及项目申报材料，报省商务厅、财政厅、乡村振兴局。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对已获批过其他中央资金支持的项目不再纳入申报支持范围。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获得中央资金支持的项目，县（区）需在政府网站设置专栏，对项目选择、项目进度、资金支付、管理制度、日常监督指导等内容进行公示。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项目建设周期不超过2年，具体为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县（区）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上一年度年初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本年度年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en"/>
        </w:rPr>
        <w:t>底前竣工验收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34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第四章   管理内容及方式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第十五条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县（区）应依据本办法结合当地情况，制定项目管理办法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含验收办法和日常监督管理办法、资产管理办法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、资金管理办法。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第十六条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县（区）应健全项目管理机制，建立项目领导小组（或联席会议制度），明确项目监管责任人，定期召开项目推进会，及时解决项目推进中存在的困难和问题，保障项目按期高质量完成。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第十七条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市、县（区）主管部门对项目开展中存在进度严重滞后、问题突出的情况，应及时督查督办；情节严重的，应及时报告本级人民政府解决，同时报上级主管部门。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第十八条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鼓励有条件的县（区）引入审计、监理咨询等第三方管理机构，对项目进行管理。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第五章     项目验收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项目完成后，由县（区）人民政府组织验收，或委托会计师事务所等第三方机构开展验收工作，形成验收报告，全部项目验收完成后向市商务局、市财政局、市乡村振兴局申请复核，通过后报省级主管部门备案。 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项目验收材料应包括但不限于以下材料：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（1）项目验收申请表；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（2）项目验收报告；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（3）企业营业执照及相关资质证明复印件（加盖单位公章）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（4）需政府有关部门出具的相关材料。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（5）项目建设实施地点的场地证明（自有房屋产权证书或房屋租赁合同及出租房产权证书）；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（6）项目投资明细表（复印件需加盖单位公章，财务负责人签字）；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（7）2021年1月以来的项目投资及相关佐证材料：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①工程建设清单。项目建设等相关合同、协议、付款凭证、发票等。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②设备购置清单。包括购置合同、协议、设备名称、数量、价格，付款凭证、发票等。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③其他内容清单。包括相关合同、协议，付款凭证、发票等。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（8）由有资质的第三方审计机构出具的项目专项审计报告；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（9）由有资质的第三方审计机构出具财务审计报告或年度财务报表；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（10）项目建设内容相关图片资料（如改造项目提供改造前后对比照片）；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（11）项目单位承诺书。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项目验收报告应如实反映工作目标完成情况、实际效果和存在的问题，并提出改进要求和工作建议。报告中项目资金、承办单位、建设或补贴内容、资产管理等情况须明确。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第六章     项目清单管理及入库企业管理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第二十一条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按照“储备一批、成熟一批、支持一批”的原则，各县（区）应于每年2月底前，将本年度县域商业项目录入商务部县域商业信息系统。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对已纳入项目储备库的企业，如发生重大违法情况的，各县（区）主管部门应及时报上级主管单位，并申请将企业从项目储备库中删除。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第二十三条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上报省级主管部门的工作方案原则上不作调整。确需作调整的，应经审慎论证后，报省主管部门备案。调整后，到2025年的总体目标不得低于原《工作方案》设定的总体目标。未经批准同意的调整不予认可。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第七章     附则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高新技术开发区纳入南昌县县域统筹管理，经济技术开发区、湾里管理局纳入新建区县域统筹管理，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对各县（区）未按照本办法执行导致县域商业项目出现严重问题的，由市商务局、市财政局、市乡村振兴局联合进行通报。</w:t>
      </w:r>
    </w:p>
    <w:p>
      <w:pPr>
        <w:pStyle w:val="4"/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 xml:space="preserve">第二十五条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本办法自印发之日期生效，由市商务局、市财政局、市乡村振兴局负责执行、解释。</w:t>
      </w:r>
    </w:p>
    <w:bookmarkEnd w:id="0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OWYxMzhlZjNkNjdjMTJlZWQ3Y2E5MDUxYzg1NWEifQ=="/>
  </w:docVars>
  <w:rsids>
    <w:rsidRoot w:val="B7EF8E3E"/>
    <w:rsid w:val="000F40C6"/>
    <w:rsid w:val="00282F6D"/>
    <w:rsid w:val="008B7CD8"/>
    <w:rsid w:val="00EB4FA5"/>
    <w:rsid w:val="035E3588"/>
    <w:rsid w:val="0FC7596F"/>
    <w:rsid w:val="10FC6B57"/>
    <w:rsid w:val="2A6E7A70"/>
    <w:rsid w:val="2C61258B"/>
    <w:rsid w:val="2F774BE6"/>
    <w:rsid w:val="30E3127F"/>
    <w:rsid w:val="38265C28"/>
    <w:rsid w:val="5BB11269"/>
    <w:rsid w:val="62C7308D"/>
    <w:rsid w:val="691A0868"/>
    <w:rsid w:val="76525D98"/>
    <w:rsid w:val="779A5183"/>
    <w:rsid w:val="B7EF8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5">
    <w:name w:val="Body Text Indent 2"/>
    <w:basedOn w:val="1"/>
    <w:next w:val="4"/>
    <w:qFormat/>
    <w:uiPriority w:val="0"/>
    <w:pPr>
      <w:spacing w:after="120" w:line="480" w:lineRule="auto"/>
      <w:ind w:left="420" w:leftChars="200" w:firstLine="200" w:firstLineChars="200"/>
      <w:jc w:val="left"/>
    </w:pPr>
    <w:rPr>
      <w:rFonts w:ascii="仿宋" w:hAnsi="仿宋" w:eastAsia="仿宋"/>
      <w:sz w:val="2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3"/>
    <w:next w:val="3"/>
    <w:link w:val="13"/>
    <w:qFormat/>
    <w:uiPriority w:val="0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文字 字符"/>
    <w:basedOn w:val="9"/>
    <w:link w:val="3"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2498</Words>
  <Characters>2506</Characters>
  <Lines>18</Lines>
  <Paragraphs>5</Paragraphs>
  <TotalTime>1</TotalTime>
  <ScaleCrop>false</ScaleCrop>
  <LinksUpToDate>false</LinksUpToDate>
  <CharactersWithSpaces>2576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2022-09-13T16:36:00Z</dcterms:created>
  <dc:creator>test</dc:creator>
  <cp:lastModifiedBy>admin</cp:lastModifiedBy>
  <dcterms:modified xsi:type="dcterms:W3CDTF">2022-11-01T07:48:16Z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98730A2F693142CA8896B25018201CA5</vt:lpwstr>
  </property>
</Properties>
</file>