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D50" w:rsidRDefault="00246BB3">
      <w:pPr>
        <w:spacing w:line="560" w:lineRule="exact"/>
        <w:jc w:val="center"/>
        <w:rPr>
          <w:rFonts w:ascii="楷体_GB2312" w:eastAsia="楷体_GB2312" w:hAnsi="楷体"/>
          <w:sz w:val="32"/>
          <w:szCs w:val="32"/>
        </w:rPr>
      </w:pPr>
      <w:r>
        <w:rPr>
          <w:rFonts w:ascii="方正小标宋简体" w:eastAsia="方正小标宋简体" w:hAnsi="宋体" w:hint="eastAsia"/>
          <w:bCs/>
          <w:sz w:val="44"/>
          <w:szCs w:val="44"/>
        </w:rPr>
        <w:t>南昌市商贸物流三年行动计划（</w:t>
      </w:r>
      <w:r>
        <w:rPr>
          <w:rFonts w:ascii="方正小标宋简体" w:eastAsia="方正小标宋简体" w:hAnsi="宋体" w:hint="eastAsia"/>
          <w:bCs/>
          <w:sz w:val="44"/>
          <w:szCs w:val="44"/>
        </w:rPr>
        <w:t>2021-2023</w:t>
      </w:r>
      <w:r>
        <w:rPr>
          <w:rFonts w:ascii="方正小标宋简体" w:eastAsia="方正小标宋简体" w:hAnsi="宋体" w:hint="eastAsia"/>
          <w:bCs/>
          <w:sz w:val="44"/>
          <w:szCs w:val="44"/>
        </w:rPr>
        <w:t>年）</w:t>
      </w:r>
    </w:p>
    <w:p w:rsidR="00510D50" w:rsidRDefault="00510D50">
      <w:pPr>
        <w:rPr>
          <w:rFonts w:ascii="仿宋_GB2312" w:eastAsia="仿宋_GB2312"/>
          <w:sz w:val="32"/>
          <w:szCs w:val="32"/>
        </w:rPr>
      </w:pPr>
    </w:p>
    <w:p w:rsidR="00510D50" w:rsidRDefault="00246BB3">
      <w:pPr>
        <w:spacing w:line="560" w:lineRule="exact"/>
        <w:ind w:firstLine="645"/>
        <w:rPr>
          <w:rFonts w:ascii="仿宋_GB2312" w:eastAsia="仿宋_GB2312" w:hAnsi="黑体"/>
          <w:sz w:val="32"/>
          <w:szCs w:val="32"/>
        </w:rPr>
      </w:pPr>
      <w:r>
        <w:rPr>
          <w:rFonts w:ascii="仿宋_GB2312" w:eastAsia="仿宋_GB2312" w:hAnsi="黑体" w:hint="eastAsia"/>
          <w:sz w:val="32"/>
          <w:szCs w:val="32"/>
        </w:rPr>
        <w:t>物流业是融合运输、仓储、货代、信息等产业的复合型服务业，是支撑国民经济发展的基础性、战略性、先导性产业。</w:t>
      </w:r>
      <w:r>
        <w:rPr>
          <w:rFonts w:ascii="仿宋_GB2312" w:eastAsia="仿宋_GB2312" w:hAnsi="黑体"/>
          <w:sz w:val="32"/>
          <w:szCs w:val="32"/>
        </w:rPr>
        <w:t>物流高质量发展是经济高质量发展的重要组成部分，也是推动经济高质量发展不可或缺的重要力量。</w:t>
      </w:r>
      <w:r>
        <w:rPr>
          <w:rFonts w:ascii="仿宋_GB2312" w:eastAsia="仿宋_GB2312" w:hAnsi="黑体" w:hint="eastAsia"/>
          <w:sz w:val="32"/>
          <w:szCs w:val="32"/>
        </w:rPr>
        <w:t>商贸物流（与批发、零售、住宿、餐饮、居民服务等商贸服务业及进出口贸易相关的物流服务活动）作为物流业不可或缺的一块，大力发展商贸物流，有利于降低物流成本，提高流通效率。对于促进商贸服务业转型升级，提升流通产业竞争力，优化经济结构、转变增长动力具有重要意义。</w:t>
      </w:r>
    </w:p>
    <w:p w:rsidR="00510D50" w:rsidRDefault="00246BB3">
      <w:pPr>
        <w:spacing w:line="560" w:lineRule="exact"/>
        <w:ind w:firstLine="645"/>
        <w:rPr>
          <w:rFonts w:ascii="仿宋_GB2312" w:eastAsia="仿宋_GB2312" w:hAnsi="黑体"/>
          <w:sz w:val="32"/>
          <w:szCs w:val="32"/>
        </w:rPr>
      </w:pPr>
      <w:r>
        <w:rPr>
          <w:rFonts w:ascii="仿宋_GB2312" w:eastAsia="仿宋_GB2312" w:hAnsi="黑体" w:hint="eastAsia"/>
          <w:sz w:val="32"/>
          <w:szCs w:val="32"/>
        </w:rPr>
        <w:t>为贯彻落实《关于继续推进城乡高效配送专项行动有关工作的通知》</w:t>
      </w:r>
      <w:r>
        <w:rPr>
          <w:rFonts w:ascii="仿宋_GB2312" w:eastAsia="仿宋_GB2312" w:hAnsi="黑体" w:hint="eastAsia"/>
          <w:sz w:val="32"/>
          <w:szCs w:val="32"/>
        </w:rPr>
        <w:t>(</w:t>
      </w:r>
      <w:r>
        <w:rPr>
          <w:rFonts w:ascii="仿宋_GB2312" w:eastAsia="仿宋_GB2312" w:hAnsi="黑体" w:hint="eastAsia"/>
          <w:sz w:val="32"/>
          <w:szCs w:val="32"/>
        </w:rPr>
        <w:t>商建函〔</w:t>
      </w:r>
      <w:r>
        <w:rPr>
          <w:rFonts w:ascii="仿宋_GB2312" w:eastAsia="仿宋_GB2312" w:hAnsi="黑体" w:hint="eastAsia"/>
          <w:sz w:val="32"/>
          <w:szCs w:val="32"/>
        </w:rPr>
        <w:t>2020</w:t>
      </w:r>
      <w:r>
        <w:rPr>
          <w:rFonts w:ascii="仿宋_GB2312" w:eastAsia="仿宋_GB2312" w:hAnsi="黑体" w:hint="eastAsia"/>
          <w:sz w:val="32"/>
          <w:szCs w:val="32"/>
        </w:rPr>
        <w:t>〕</w:t>
      </w:r>
      <w:r>
        <w:rPr>
          <w:rFonts w:ascii="仿宋_GB2312" w:eastAsia="仿宋_GB2312" w:hAnsi="黑体" w:hint="eastAsia"/>
          <w:sz w:val="32"/>
          <w:szCs w:val="32"/>
        </w:rPr>
        <w:t>195</w:t>
      </w:r>
      <w:r>
        <w:rPr>
          <w:rFonts w:ascii="仿宋_GB2312" w:eastAsia="仿宋_GB2312" w:hAnsi="黑体" w:hint="eastAsia"/>
          <w:sz w:val="32"/>
          <w:szCs w:val="32"/>
        </w:rPr>
        <w:t>号</w:t>
      </w:r>
      <w:r>
        <w:rPr>
          <w:rFonts w:ascii="仿宋_GB2312" w:eastAsia="仿宋_GB2312" w:hAnsi="黑体" w:hint="eastAsia"/>
          <w:sz w:val="32"/>
          <w:szCs w:val="32"/>
        </w:rPr>
        <w:t>)</w:t>
      </w:r>
      <w:r>
        <w:rPr>
          <w:rFonts w:ascii="仿宋_GB2312" w:eastAsia="仿宋_GB2312" w:hAnsi="黑体" w:hint="eastAsia"/>
          <w:sz w:val="32"/>
          <w:szCs w:val="32"/>
        </w:rPr>
        <w:t>、《江西省人民政府办公厅关于印发江西省进一步激发商贸消费潜力促进商贸消费升级三</w:t>
      </w:r>
      <w:r>
        <w:rPr>
          <w:rFonts w:ascii="仿宋_GB2312" w:eastAsia="仿宋_GB2312" w:hAnsi="黑体" w:hint="eastAsia"/>
          <w:sz w:val="32"/>
          <w:szCs w:val="32"/>
        </w:rPr>
        <w:t>年行动方案（</w:t>
      </w:r>
      <w:r>
        <w:rPr>
          <w:rFonts w:ascii="仿宋_GB2312" w:eastAsia="仿宋_GB2312" w:hAnsi="黑体" w:hint="eastAsia"/>
          <w:sz w:val="32"/>
          <w:szCs w:val="32"/>
        </w:rPr>
        <w:t>2019-2021</w:t>
      </w:r>
      <w:r>
        <w:rPr>
          <w:rFonts w:ascii="仿宋_GB2312" w:eastAsia="仿宋_GB2312" w:hAnsi="黑体" w:hint="eastAsia"/>
          <w:sz w:val="32"/>
          <w:szCs w:val="32"/>
        </w:rPr>
        <w:t>年）的通知》</w:t>
      </w:r>
      <w:r>
        <w:rPr>
          <w:rFonts w:ascii="仿宋_GB2312" w:eastAsia="仿宋_GB2312" w:hAnsi="黑体" w:hint="eastAsia"/>
          <w:sz w:val="32"/>
          <w:szCs w:val="32"/>
        </w:rPr>
        <w:t>(</w:t>
      </w:r>
      <w:r>
        <w:rPr>
          <w:rFonts w:ascii="仿宋_GB2312" w:eastAsia="仿宋_GB2312" w:hAnsi="黑体" w:hint="eastAsia"/>
          <w:sz w:val="32"/>
          <w:szCs w:val="32"/>
        </w:rPr>
        <w:t>赣</w:t>
      </w:r>
      <w:proofErr w:type="gramStart"/>
      <w:r>
        <w:rPr>
          <w:rFonts w:ascii="仿宋_GB2312" w:eastAsia="仿宋_GB2312" w:hAnsi="黑体" w:hint="eastAsia"/>
          <w:sz w:val="32"/>
          <w:szCs w:val="32"/>
        </w:rPr>
        <w:t>府厅字〔</w:t>
      </w:r>
      <w:r>
        <w:rPr>
          <w:rFonts w:ascii="仿宋_GB2312" w:eastAsia="仿宋_GB2312" w:hAnsi="黑体" w:hint="eastAsia"/>
          <w:sz w:val="32"/>
          <w:szCs w:val="32"/>
        </w:rPr>
        <w:t>2019</w:t>
      </w:r>
      <w:r>
        <w:rPr>
          <w:rFonts w:ascii="仿宋_GB2312" w:eastAsia="仿宋_GB2312" w:hAnsi="黑体" w:hint="eastAsia"/>
          <w:sz w:val="32"/>
          <w:szCs w:val="32"/>
        </w:rPr>
        <w:t>〕</w:t>
      </w:r>
      <w:proofErr w:type="gramEnd"/>
      <w:r>
        <w:rPr>
          <w:rFonts w:ascii="仿宋_GB2312" w:eastAsia="仿宋_GB2312" w:hAnsi="黑体" w:hint="eastAsia"/>
          <w:sz w:val="32"/>
          <w:szCs w:val="32"/>
        </w:rPr>
        <w:t>10</w:t>
      </w:r>
      <w:r>
        <w:rPr>
          <w:rFonts w:ascii="仿宋_GB2312" w:eastAsia="仿宋_GB2312" w:hAnsi="黑体" w:hint="eastAsia"/>
          <w:sz w:val="32"/>
          <w:szCs w:val="32"/>
        </w:rPr>
        <w:t>号</w:t>
      </w:r>
      <w:r>
        <w:rPr>
          <w:rFonts w:ascii="仿宋_GB2312" w:eastAsia="仿宋_GB2312" w:hAnsi="黑体" w:hint="eastAsia"/>
          <w:sz w:val="32"/>
          <w:szCs w:val="32"/>
        </w:rPr>
        <w:t>)</w:t>
      </w:r>
      <w:r>
        <w:rPr>
          <w:rFonts w:ascii="仿宋_GB2312" w:eastAsia="仿宋_GB2312" w:hAnsi="黑体" w:hint="eastAsia"/>
          <w:sz w:val="32"/>
          <w:szCs w:val="32"/>
        </w:rPr>
        <w:t>、《江西省人民政府办公厅关于印发江西省推动物流高质量发展促进形成强大国内市场三年行动计划</w:t>
      </w:r>
      <w:r>
        <w:rPr>
          <w:rFonts w:ascii="仿宋_GB2312" w:eastAsia="仿宋_GB2312" w:hAnsi="黑体" w:hint="eastAsia"/>
          <w:sz w:val="32"/>
          <w:szCs w:val="32"/>
        </w:rPr>
        <w:t>(2020-2022</w:t>
      </w:r>
      <w:r>
        <w:rPr>
          <w:rFonts w:ascii="仿宋_GB2312" w:eastAsia="仿宋_GB2312" w:hAnsi="黑体" w:hint="eastAsia"/>
          <w:sz w:val="32"/>
          <w:szCs w:val="32"/>
        </w:rPr>
        <w:t>年</w:t>
      </w:r>
      <w:r>
        <w:rPr>
          <w:rFonts w:ascii="仿宋_GB2312" w:eastAsia="仿宋_GB2312" w:hAnsi="黑体" w:hint="eastAsia"/>
          <w:sz w:val="32"/>
          <w:szCs w:val="32"/>
        </w:rPr>
        <w:t>)</w:t>
      </w:r>
      <w:r>
        <w:rPr>
          <w:rFonts w:ascii="仿宋_GB2312" w:eastAsia="仿宋_GB2312" w:hAnsi="黑体" w:hint="eastAsia"/>
          <w:sz w:val="32"/>
          <w:szCs w:val="32"/>
        </w:rPr>
        <w:t>的通知》（赣</w:t>
      </w:r>
      <w:proofErr w:type="gramStart"/>
      <w:r>
        <w:rPr>
          <w:rFonts w:ascii="仿宋_GB2312" w:eastAsia="仿宋_GB2312" w:hAnsi="黑体" w:hint="eastAsia"/>
          <w:sz w:val="32"/>
          <w:szCs w:val="32"/>
        </w:rPr>
        <w:t>府厅字〔</w:t>
      </w:r>
      <w:r>
        <w:rPr>
          <w:rFonts w:ascii="仿宋_GB2312" w:eastAsia="仿宋_GB2312" w:hAnsi="黑体" w:hint="eastAsia"/>
          <w:sz w:val="32"/>
          <w:szCs w:val="32"/>
        </w:rPr>
        <w:t>2020</w:t>
      </w:r>
      <w:r>
        <w:rPr>
          <w:rFonts w:ascii="仿宋_GB2312" w:eastAsia="仿宋_GB2312" w:hAnsi="黑体" w:hint="eastAsia"/>
          <w:sz w:val="32"/>
          <w:szCs w:val="32"/>
        </w:rPr>
        <w:t>〕</w:t>
      </w:r>
      <w:proofErr w:type="gramEnd"/>
      <w:r>
        <w:rPr>
          <w:rFonts w:ascii="仿宋_GB2312" w:eastAsia="仿宋_GB2312" w:hAnsi="黑体" w:hint="eastAsia"/>
          <w:sz w:val="32"/>
          <w:szCs w:val="32"/>
        </w:rPr>
        <w:t>27</w:t>
      </w:r>
      <w:r>
        <w:rPr>
          <w:rFonts w:ascii="仿宋_GB2312" w:eastAsia="仿宋_GB2312" w:hAnsi="黑体" w:hint="eastAsia"/>
          <w:sz w:val="32"/>
          <w:szCs w:val="32"/>
        </w:rPr>
        <w:t>号）、《关于印发</w:t>
      </w:r>
      <w:r>
        <w:rPr>
          <w:rFonts w:ascii="仿宋_GB2312" w:eastAsia="仿宋_GB2312" w:hAnsi="黑体" w:hint="eastAsia"/>
          <w:sz w:val="32"/>
          <w:szCs w:val="32"/>
        </w:rPr>
        <w:t>2020</w:t>
      </w:r>
      <w:r>
        <w:rPr>
          <w:rFonts w:ascii="仿宋_GB2312" w:eastAsia="仿宋_GB2312" w:hAnsi="黑体" w:hint="eastAsia"/>
          <w:sz w:val="32"/>
          <w:szCs w:val="32"/>
        </w:rPr>
        <w:t>年度商贸物流钢铁产业</w:t>
      </w:r>
      <w:bookmarkStart w:id="0" w:name="_GoBack"/>
      <w:bookmarkEnd w:id="0"/>
      <w:r>
        <w:rPr>
          <w:rFonts w:ascii="仿宋_GB2312" w:eastAsia="仿宋_GB2312" w:hAnsi="黑体" w:hint="eastAsia"/>
          <w:sz w:val="32"/>
          <w:szCs w:val="32"/>
        </w:rPr>
        <w:t>链链长制工作方案的通知》（</w:t>
      </w:r>
      <w:proofErr w:type="gramStart"/>
      <w:r>
        <w:rPr>
          <w:rFonts w:ascii="仿宋_GB2312" w:eastAsia="仿宋_GB2312" w:hAnsi="黑体" w:hint="eastAsia"/>
          <w:sz w:val="32"/>
          <w:szCs w:val="32"/>
        </w:rPr>
        <w:t>赣工强省</w:t>
      </w:r>
      <w:proofErr w:type="gramEnd"/>
      <w:r>
        <w:rPr>
          <w:rFonts w:ascii="仿宋_GB2312" w:eastAsia="仿宋_GB2312" w:hAnsi="黑体" w:hint="eastAsia"/>
          <w:sz w:val="32"/>
          <w:szCs w:val="32"/>
        </w:rPr>
        <w:t>小组办字〔</w:t>
      </w:r>
      <w:r>
        <w:rPr>
          <w:rFonts w:ascii="仿宋_GB2312" w:eastAsia="仿宋_GB2312" w:hAnsi="黑体" w:hint="eastAsia"/>
          <w:sz w:val="32"/>
          <w:szCs w:val="32"/>
        </w:rPr>
        <w:t>2020</w:t>
      </w:r>
      <w:r>
        <w:rPr>
          <w:rFonts w:ascii="仿宋_GB2312" w:eastAsia="仿宋_GB2312" w:hAnsi="黑体" w:hint="eastAsia"/>
          <w:sz w:val="32"/>
          <w:szCs w:val="32"/>
        </w:rPr>
        <w:t>〕</w:t>
      </w:r>
      <w:r>
        <w:rPr>
          <w:rFonts w:ascii="仿宋_GB2312" w:eastAsia="仿宋_GB2312" w:hAnsi="黑体" w:hint="eastAsia"/>
          <w:sz w:val="32"/>
          <w:szCs w:val="32"/>
        </w:rPr>
        <w:t>52</w:t>
      </w:r>
      <w:r>
        <w:rPr>
          <w:rFonts w:ascii="仿宋_GB2312" w:eastAsia="仿宋_GB2312" w:hAnsi="黑体" w:hint="eastAsia"/>
          <w:sz w:val="32"/>
          <w:szCs w:val="32"/>
        </w:rPr>
        <w:t>号）等文件有关要求，进一步提升商贸物流发展水平，推动我市经济实现又好又快发展，特编制</w:t>
      </w:r>
      <w:proofErr w:type="gramStart"/>
      <w:r>
        <w:rPr>
          <w:rFonts w:ascii="仿宋_GB2312" w:eastAsia="仿宋_GB2312" w:hAnsi="黑体" w:hint="eastAsia"/>
          <w:sz w:val="32"/>
          <w:szCs w:val="32"/>
        </w:rPr>
        <w:t>本行动</w:t>
      </w:r>
      <w:proofErr w:type="gramEnd"/>
      <w:r>
        <w:rPr>
          <w:rFonts w:ascii="仿宋_GB2312" w:eastAsia="仿宋_GB2312" w:hAnsi="黑体" w:hint="eastAsia"/>
          <w:sz w:val="32"/>
          <w:szCs w:val="32"/>
        </w:rPr>
        <w:t>计划。</w:t>
      </w:r>
    </w:p>
    <w:p w:rsidR="00510D50" w:rsidRDefault="00246BB3">
      <w:pPr>
        <w:spacing w:line="360" w:lineRule="auto"/>
        <w:ind w:firstLineChars="200" w:firstLine="640"/>
        <w:outlineLvl w:val="0"/>
        <w:rPr>
          <w:rFonts w:ascii="黑体" w:eastAsia="黑体" w:hAnsi="黑体"/>
          <w:sz w:val="32"/>
          <w:szCs w:val="32"/>
        </w:rPr>
      </w:pPr>
      <w:r>
        <w:rPr>
          <w:rFonts w:ascii="黑体" w:eastAsia="黑体" w:hAnsi="黑体" w:hint="eastAsia"/>
          <w:sz w:val="32"/>
          <w:szCs w:val="32"/>
        </w:rPr>
        <w:t>一、指导思想</w:t>
      </w:r>
    </w:p>
    <w:p w:rsidR="00510D50" w:rsidRDefault="00246BB3">
      <w:pPr>
        <w:pStyle w:val="a8"/>
        <w:overflowPunct w:val="0"/>
        <w:ind w:firstLine="640"/>
        <w:rPr>
          <w:rFonts w:ascii="仿宋_GB2312" w:eastAsia="仿宋_GB2312" w:hAnsi="黑体"/>
          <w:color w:val="auto"/>
          <w:kern w:val="2"/>
          <w:sz w:val="32"/>
          <w:szCs w:val="32"/>
        </w:rPr>
      </w:pPr>
      <w:r>
        <w:rPr>
          <w:rFonts w:ascii="仿宋_GB2312" w:eastAsia="仿宋_GB2312" w:hint="eastAsia"/>
          <w:color w:val="auto"/>
          <w:sz w:val="32"/>
          <w:szCs w:val="32"/>
        </w:rPr>
        <w:t>以习近平新时代中国特色社会主义思想为指导，</w:t>
      </w:r>
      <w:r>
        <w:rPr>
          <w:rFonts w:ascii="仿宋_GB2312" w:eastAsia="仿宋_GB2312" w:hAnsi="黑体" w:hint="eastAsia"/>
          <w:color w:val="auto"/>
          <w:kern w:val="2"/>
          <w:sz w:val="32"/>
          <w:szCs w:val="32"/>
        </w:rPr>
        <w:t>全面贯彻党</w:t>
      </w:r>
      <w:r>
        <w:rPr>
          <w:rFonts w:ascii="仿宋_GB2312" w:eastAsia="仿宋_GB2312" w:hAnsi="黑体" w:hint="eastAsia"/>
          <w:color w:val="auto"/>
          <w:kern w:val="2"/>
          <w:sz w:val="32"/>
          <w:szCs w:val="32"/>
        </w:rPr>
        <w:lastRenderedPageBreak/>
        <w:t>的十九大和十九届二中、三中、四中、五中全会精神，紧紧围绕统筹推进“五位一体”总体布局和协调推进“四个全面”战略布局，牢固树立创新、协调、绿色、开放、共享的发展理念，以供给侧结构性改革为主线，以降本增效为导向，以创新发展为动力，结合</w:t>
      </w:r>
      <w:r>
        <w:rPr>
          <w:rFonts w:ascii="仿宋_GB2312" w:eastAsia="仿宋_GB2312" w:hAnsi="黑体"/>
          <w:color w:val="auto"/>
          <w:kern w:val="2"/>
          <w:sz w:val="32"/>
          <w:szCs w:val="32"/>
        </w:rPr>
        <w:t>实施</w:t>
      </w:r>
      <w:r>
        <w:rPr>
          <w:rFonts w:ascii="仿宋_GB2312" w:eastAsia="仿宋_GB2312" w:hAnsi="黑体" w:hint="eastAsia"/>
          <w:color w:val="auto"/>
          <w:kern w:val="2"/>
          <w:sz w:val="32"/>
          <w:szCs w:val="32"/>
        </w:rPr>
        <w:t>城乡</w:t>
      </w:r>
      <w:proofErr w:type="gramStart"/>
      <w:r>
        <w:rPr>
          <w:rFonts w:ascii="仿宋_GB2312" w:eastAsia="仿宋_GB2312" w:hAnsi="黑体" w:hint="eastAsia"/>
          <w:color w:val="auto"/>
          <w:kern w:val="2"/>
          <w:sz w:val="32"/>
          <w:szCs w:val="32"/>
        </w:rPr>
        <w:t>配送专项</w:t>
      </w:r>
      <w:proofErr w:type="gramEnd"/>
      <w:r>
        <w:rPr>
          <w:rFonts w:ascii="仿宋_GB2312" w:eastAsia="仿宋_GB2312" w:hAnsi="黑体" w:hint="eastAsia"/>
          <w:color w:val="auto"/>
          <w:kern w:val="2"/>
          <w:sz w:val="32"/>
          <w:szCs w:val="32"/>
        </w:rPr>
        <w:t>行动和商贸物流</w:t>
      </w:r>
      <w:r>
        <w:rPr>
          <w:rFonts w:ascii="仿宋_GB2312" w:eastAsia="仿宋_GB2312" w:hAnsi="黑体"/>
          <w:color w:val="auto"/>
          <w:kern w:val="2"/>
          <w:sz w:val="32"/>
          <w:szCs w:val="32"/>
        </w:rPr>
        <w:t>产业链长制</w:t>
      </w:r>
      <w:r>
        <w:rPr>
          <w:rFonts w:ascii="仿宋_GB2312" w:eastAsia="仿宋_GB2312" w:hAnsi="黑体" w:hint="eastAsia"/>
          <w:color w:val="auto"/>
          <w:kern w:val="2"/>
          <w:sz w:val="32"/>
          <w:szCs w:val="32"/>
        </w:rPr>
        <w:t>的工作部署，加强商贸物流基础设施网络建设，增强商贸物流企业活力，提升商贸物流与产业协同发展能力，全力推动商贸物流业高质量发展，加快建设“通道</w:t>
      </w:r>
      <w:r>
        <w:rPr>
          <w:rFonts w:ascii="仿宋_GB2312" w:eastAsia="仿宋_GB2312" w:hAnsi="黑体" w:hint="eastAsia"/>
          <w:color w:val="auto"/>
          <w:kern w:val="2"/>
          <w:sz w:val="32"/>
          <w:szCs w:val="32"/>
        </w:rPr>
        <w:t>+</w:t>
      </w:r>
      <w:r>
        <w:rPr>
          <w:rFonts w:ascii="仿宋_GB2312" w:eastAsia="仿宋_GB2312" w:hAnsi="黑体" w:hint="eastAsia"/>
          <w:color w:val="auto"/>
          <w:kern w:val="2"/>
          <w:sz w:val="32"/>
          <w:szCs w:val="32"/>
        </w:rPr>
        <w:t>网络”的商贸物流运行体系，推进商贸物流业“六化”发展（网络化、协同化、集约化、智能化、标准</w:t>
      </w:r>
      <w:r>
        <w:rPr>
          <w:rFonts w:ascii="仿宋_GB2312" w:eastAsia="仿宋_GB2312" w:hAnsi="黑体" w:hint="eastAsia"/>
          <w:color w:val="auto"/>
          <w:kern w:val="2"/>
          <w:sz w:val="32"/>
          <w:szCs w:val="32"/>
        </w:rPr>
        <w:t>化、绿色化），为大南昌都市圈建设提供有力支撑，推动形成以国内大循环为主体、国内国际双循环相互促进的新发展格局。</w:t>
      </w:r>
    </w:p>
    <w:p w:rsidR="00510D50" w:rsidRDefault="00246BB3">
      <w:pPr>
        <w:spacing w:line="360" w:lineRule="auto"/>
        <w:ind w:firstLineChars="200" w:firstLine="640"/>
        <w:outlineLvl w:val="0"/>
        <w:rPr>
          <w:rFonts w:ascii="黑体" w:eastAsia="黑体" w:hAnsi="黑体"/>
          <w:sz w:val="32"/>
          <w:szCs w:val="32"/>
        </w:rPr>
      </w:pPr>
      <w:r>
        <w:rPr>
          <w:rFonts w:ascii="黑体" w:eastAsia="黑体" w:hAnsi="黑体" w:hint="eastAsia"/>
          <w:sz w:val="32"/>
          <w:szCs w:val="32"/>
        </w:rPr>
        <w:t>二、基本原则</w:t>
      </w:r>
    </w:p>
    <w:p w:rsidR="00510D50" w:rsidRDefault="00246BB3">
      <w:pPr>
        <w:spacing w:line="360" w:lineRule="auto"/>
        <w:ind w:firstLineChars="200" w:firstLine="643"/>
        <w:rPr>
          <w:rFonts w:ascii="仿宋_GB2312" w:eastAsia="仿宋_GB2312" w:hAnsi="楷体"/>
          <w:sz w:val="32"/>
          <w:szCs w:val="32"/>
        </w:rPr>
      </w:pPr>
      <w:r>
        <w:rPr>
          <w:rFonts w:ascii="仿宋_GB2312" w:eastAsia="仿宋_GB2312" w:hAnsi="楷体" w:hint="eastAsia"/>
          <w:b/>
          <w:sz w:val="32"/>
          <w:szCs w:val="32"/>
        </w:rPr>
        <w:t>1</w:t>
      </w:r>
      <w:r>
        <w:rPr>
          <w:rFonts w:ascii="仿宋_GB2312" w:eastAsia="仿宋_GB2312" w:hAnsi="楷体" w:hint="eastAsia"/>
          <w:b/>
          <w:sz w:val="32"/>
          <w:szCs w:val="32"/>
        </w:rPr>
        <w:t>、市场运作，政府引导。</w:t>
      </w:r>
      <w:r>
        <w:rPr>
          <w:rFonts w:ascii="仿宋_GB2312" w:eastAsia="仿宋_GB2312" w:hAnsi="楷体" w:hint="eastAsia"/>
          <w:sz w:val="32"/>
          <w:szCs w:val="32"/>
        </w:rPr>
        <w:t>坚持市场在资源配置中决定性作用，强化企业的市场主体地位，调动企业主动性、积极性和创造性，激发市场主体活力。更好发挥政府作用，发挥政府在物流规划、标准制定、公共服务和营造制度环境等方面的引导作用，构建多元、开放、活力的物流市场体系。</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楷体" w:hint="eastAsia"/>
          <w:b/>
          <w:color w:val="auto"/>
          <w:kern w:val="2"/>
          <w:sz w:val="32"/>
          <w:szCs w:val="32"/>
        </w:rPr>
        <w:t>2</w:t>
      </w:r>
      <w:r>
        <w:rPr>
          <w:rFonts w:ascii="仿宋_GB2312" w:eastAsia="仿宋_GB2312" w:hAnsi="楷体" w:hint="eastAsia"/>
          <w:b/>
          <w:color w:val="auto"/>
          <w:kern w:val="2"/>
          <w:sz w:val="32"/>
          <w:szCs w:val="32"/>
        </w:rPr>
        <w:t>、统筹协调，产业联动。</w:t>
      </w:r>
      <w:r>
        <w:rPr>
          <w:rFonts w:ascii="仿宋_GB2312" w:eastAsia="仿宋_GB2312" w:hAnsi="黑体" w:hint="eastAsia"/>
          <w:color w:val="auto"/>
          <w:kern w:val="2"/>
          <w:sz w:val="32"/>
          <w:szCs w:val="32"/>
        </w:rPr>
        <w:t>按照区域一体化和城乡统筹发展要求，完善区域分拨中转体系和城乡配送网络体系建设。根据全市城镇、产业的发展布局</w:t>
      </w:r>
      <w:r>
        <w:rPr>
          <w:rFonts w:ascii="仿宋_GB2312" w:eastAsia="仿宋_GB2312" w:hAnsi="黑体" w:hint="eastAsia"/>
          <w:color w:val="auto"/>
          <w:kern w:val="2"/>
          <w:sz w:val="32"/>
          <w:szCs w:val="32"/>
        </w:rPr>
        <w:t>，促进物流业与商贸业等产业联动发展。</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楷体" w:hint="eastAsia"/>
          <w:b/>
          <w:color w:val="auto"/>
          <w:kern w:val="2"/>
          <w:sz w:val="32"/>
          <w:szCs w:val="32"/>
        </w:rPr>
        <w:lastRenderedPageBreak/>
        <w:t>3</w:t>
      </w:r>
      <w:r>
        <w:rPr>
          <w:rFonts w:ascii="仿宋_GB2312" w:eastAsia="仿宋_GB2312" w:hAnsi="楷体" w:hint="eastAsia"/>
          <w:b/>
          <w:color w:val="auto"/>
          <w:kern w:val="2"/>
          <w:sz w:val="32"/>
          <w:szCs w:val="32"/>
        </w:rPr>
        <w:t>、创新驱动，提质增效。</w:t>
      </w:r>
      <w:r>
        <w:rPr>
          <w:rFonts w:ascii="仿宋_GB2312" w:eastAsia="仿宋_GB2312" w:hAnsi="黑体" w:hint="eastAsia"/>
          <w:color w:val="auto"/>
          <w:kern w:val="2"/>
          <w:sz w:val="32"/>
          <w:szCs w:val="32"/>
        </w:rPr>
        <w:t>加强大数据、云计算、</w:t>
      </w:r>
      <w:r>
        <w:rPr>
          <w:rFonts w:ascii="仿宋_GB2312" w:eastAsia="仿宋_GB2312" w:hAnsi="黑体" w:hint="eastAsia"/>
          <w:color w:val="auto"/>
          <w:kern w:val="2"/>
          <w:sz w:val="32"/>
          <w:szCs w:val="32"/>
        </w:rPr>
        <w:t>5G</w:t>
      </w:r>
      <w:r>
        <w:rPr>
          <w:rFonts w:ascii="仿宋_GB2312" w:eastAsia="仿宋_GB2312" w:hAnsi="黑体" w:hint="eastAsia"/>
          <w:color w:val="auto"/>
          <w:kern w:val="2"/>
          <w:sz w:val="32"/>
          <w:szCs w:val="32"/>
        </w:rPr>
        <w:t>、人工智能等先进技术在物流行业广泛应用，催生物流行业新一轮智能化变革。按照构建自主创新体系的要求，发展“互联网</w:t>
      </w:r>
      <w:r>
        <w:rPr>
          <w:rFonts w:ascii="仿宋_GB2312" w:eastAsia="仿宋_GB2312" w:hAnsi="黑体" w:hint="eastAsia"/>
          <w:color w:val="auto"/>
          <w:kern w:val="2"/>
          <w:sz w:val="32"/>
          <w:szCs w:val="32"/>
        </w:rPr>
        <w:t>+</w:t>
      </w:r>
      <w:r>
        <w:rPr>
          <w:rFonts w:ascii="仿宋_GB2312" w:eastAsia="仿宋_GB2312" w:hAnsi="黑体" w:hint="eastAsia"/>
          <w:color w:val="auto"/>
          <w:kern w:val="2"/>
          <w:sz w:val="32"/>
          <w:szCs w:val="32"/>
        </w:rPr>
        <w:t>”高效物流，加快商贸物流新技术、新模式、新业态发展，促进</w:t>
      </w:r>
      <w:proofErr w:type="gramStart"/>
      <w:r>
        <w:rPr>
          <w:rFonts w:ascii="仿宋_GB2312" w:eastAsia="仿宋_GB2312" w:hAnsi="黑体" w:hint="eastAsia"/>
          <w:color w:val="auto"/>
          <w:kern w:val="2"/>
          <w:sz w:val="32"/>
          <w:szCs w:val="32"/>
        </w:rPr>
        <w:t>物流业提质</w:t>
      </w:r>
      <w:proofErr w:type="gramEnd"/>
      <w:r>
        <w:rPr>
          <w:rFonts w:ascii="仿宋_GB2312" w:eastAsia="仿宋_GB2312" w:hAnsi="黑体" w:hint="eastAsia"/>
          <w:color w:val="auto"/>
          <w:kern w:val="2"/>
          <w:sz w:val="32"/>
          <w:szCs w:val="32"/>
        </w:rPr>
        <w:t>增效。</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楷体" w:hint="eastAsia"/>
          <w:b/>
          <w:color w:val="auto"/>
          <w:kern w:val="2"/>
          <w:sz w:val="32"/>
          <w:szCs w:val="32"/>
        </w:rPr>
        <w:t>4</w:t>
      </w:r>
      <w:r>
        <w:rPr>
          <w:rFonts w:ascii="仿宋_GB2312" w:eastAsia="仿宋_GB2312" w:hAnsi="楷体" w:hint="eastAsia"/>
          <w:b/>
          <w:color w:val="auto"/>
          <w:kern w:val="2"/>
          <w:sz w:val="32"/>
          <w:szCs w:val="32"/>
        </w:rPr>
        <w:t>、节约集约、绿色发展。</w:t>
      </w:r>
      <w:r>
        <w:rPr>
          <w:rFonts w:ascii="仿宋_GB2312" w:eastAsia="仿宋_GB2312" w:hAnsi="黑体" w:hint="eastAsia"/>
          <w:color w:val="auto"/>
          <w:kern w:val="2"/>
          <w:sz w:val="32"/>
          <w:szCs w:val="32"/>
        </w:rPr>
        <w:t>积极盘活存量建设用地，优化土地利用结构，提升节约集约用地水平，确保重点商贸物流项目精准落地。鼓励采用节能环保技术和装备，降低商贸物流业的总体能耗和污染物排放水平，推动商贸物流绿色发展。</w:t>
      </w:r>
    </w:p>
    <w:p w:rsidR="00510D50" w:rsidRDefault="00246BB3">
      <w:pPr>
        <w:spacing w:line="360" w:lineRule="auto"/>
        <w:ind w:firstLineChars="200" w:firstLine="640"/>
        <w:outlineLvl w:val="0"/>
        <w:rPr>
          <w:rFonts w:ascii="黑体" w:eastAsia="黑体" w:hAnsi="黑体"/>
          <w:sz w:val="32"/>
          <w:szCs w:val="32"/>
        </w:rPr>
      </w:pPr>
      <w:r>
        <w:rPr>
          <w:rFonts w:ascii="黑体" w:eastAsia="黑体" w:hAnsi="黑体" w:hint="eastAsia"/>
          <w:sz w:val="32"/>
          <w:szCs w:val="32"/>
        </w:rPr>
        <w:t>三、发展目标</w:t>
      </w:r>
    </w:p>
    <w:p w:rsidR="00510D50" w:rsidRDefault="00246BB3">
      <w:pPr>
        <w:pStyle w:val="a8"/>
        <w:overflowPunct w:val="0"/>
        <w:ind w:firstLine="640"/>
        <w:rPr>
          <w:rFonts w:ascii="仿宋_GB2312" w:eastAsia="仿宋_GB2312" w:hAnsi="黑体"/>
          <w:color w:val="auto"/>
          <w:kern w:val="2"/>
          <w:sz w:val="32"/>
          <w:szCs w:val="32"/>
        </w:rPr>
      </w:pPr>
      <w:r>
        <w:rPr>
          <w:rFonts w:ascii="仿宋_GB2312" w:eastAsia="仿宋_GB2312" w:hAnsi="黑体" w:hint="eastAsia"/>
          <w:color w:val="auto"/>
          <w:kern w:val="2"/>
          <w:sz w:val="32"/>
          <w:szCs w:val="32"/>
        </w:rPr>
        <w:t>到</w:t>
      </w:r>
      <w:r>
        <w:rPr>
          <w:rFonts w:ascii="仿宋_GB2312" w:eastAsia="仿宋_GB2312" w:hAnsi="黑体" w:hint="eastAsia"/>
          <w:color w:val="auto"/>
          <w:kern w:val="2"/>
          <w:sz w:val="32"/>
          <w:szCs w:val="32"/>
        </w:rPr>
        <w:t>2023</w:t>
      </w:r>
      <w:r>
        <w:rPr>
          <w:rFonts w:ascii="仿宋_GB2312" w:eastAsia="仿宋_GB2312" w:hAnsi="黑体" w:hint="eastAsia"/>
          <w:color w:val="auto"/>
          <w:kern w:val="2"/>
          <w:sz w:val="32"/>
          <w:szCs w:val="32"/>
        </w:rPr>
        <w:t>年，全</w:t>
      </w:r>
      <w:r>
        <w:rPr>
          <w:rFonts w:ascii="仿宋_GB2312" w:eastAsia="仿宋_GB2312" w:hAnsi="黑体" w:hint="eastAsia"/>
          <w:color w:val="auto"/>
          <w:kern w:val="2"/>
          <w:sz w:val="32"/>
          <w:szCs w:val="32"/>
        </w:rPr>
        <w:t>市</w:t>
      </w:r>
      <w:r>
        <w:rPr>
          <w:rFonts w:ascii="仿宋_GB2312" w:eastAsia="仿宋_GB2312" w:hAnsi="黑体"/>
          <w:color w:val="auto"/>
          <w:kern w:val="2"/>
          <w:sz w:val="32"/>
          <w:szCs w:val="32"/>
        </w:rPr>
        <w:t>基本构建</w:t>
      </w:r>
      <w:r>
        <w:rPr>
          <w:rFonts w:ascii="仿宋_GB2312" w:eastAsia="仿宋_GB2312" w:hAnsi="黑体" w:hint="eastAsia"/>
          <w:color w:val="auto"/>
          <w:kern w:val="2"/>
          <w:sz w:val="32"/>
          <w:szCs w:val="32"/>
        </w:rPr>
        <w:t>“层次分明、优势互补、产业融合、区域协同、信息通达、物畅其流”的现</w:t>
      </w:r>
      <w:r>
        <w:rPr>
          <w:rFonts w:ascii="仿宋_GB2312" w:eastAsia="仿宋_GB2312" w:hAnsi="黑体"/>
          <w:color w:val="auto"/>
          <w:kern w:val="2"/>
          <w:sz w:val="32"/>
          <w:szCs w:val="32"/>
        </w:rPr>
        <w:t>代</w:t>
      </w:r>
      <w:r>
        <w:rPr>
          <w:rFonts w:ascii="仿宋_GB2312" w:eastAsia="仿宋_GB2312" w:hAnsi="黑体" w:hint="eastAsia"/>
          <w:color w:val="auto"/>
          <w:kern w:val="2"/>
          <w:sz w:val="32"/>
          <w:szCs w:val="32"/>
        </w:rPr>
        <w:t>商贸</w:t>
      </w:r>
      <w:r>
        <w:rPr>
          <w:rFonts w:ascii="仿宋_GB2312" w:eastAsia="仿宋_GB2312" w:hAnsi="黑体"/>
          <w:color w:val="auto"/>
          <w:kern w:val="2"/>
          <w:sz w:val="32"/>
          <w:szCs w:val="32"/>
        </w:rPr>
        <w:t>物流体系</w:t>
      </w:r>
      <w:r>
        <w:rPr>
          <w:rFonts w:ascii="仿宋_GB2312" w:eastAsia="仿宋_GB2312" w:hAnsi="黑体" w:hint="eastAsia"/>
          <w:color w:val="auto"/>
          <w:kern w:val="2"/>
          <w:sz w:val="32"/>
          <w:szCs w:val="32"/>
        </w:rPr>
        <w:t>，以供应链、价值链为核心的商贸物流产业集聚发展，形成一批竞争力强、品牌知名度高的商贸物流企业，商贸物流业发展在国内同类城市处于先进水平。</w:t>
      </w:r>
    </w:p>
    <w:p w:rsidR="00510D50" w:rsidRDefault="00246BB3">
      <w:pPr>
        <w:pStyle w:val="a8"/>
        <w:overflowPunct w:val="0"/>
        <w:ind w:firstLine="640"/>
        <w:rPr>
          <w:rFonts w:ascii="仿宋_GB2312" w:eastAsia="仿宋_GB2312" w:hAnsi="黑体"/>
          <w:color w:val="auto"/>
          <w:kern w:val="2"/>
          <w:sz w:val="32"/>
          <w:szCs w:val="32"/>
        </w:rPr>
      </w:pPr>
      <w:r>
        <w:rPr>
          <w:rFonts w:ascii="仿宋_GB2312" w:eastAsia="仿宋_GB2312" w:hAnsi="黑体" w:hint="eastAsia"/>
          <w:color w:val="auto"/>
          <w:kern w:val="2"/>
          <w:sz w:val="32"/>
          <w:szCs w:val="32"/>
        </w:rPr>
        <w:t>具体目标：</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黑体" w:hint="eastAsia"/>
          <w:b/>
          <w:color w:val="auto"/>
          <w:kern w:val="2"/>
          <w:sz w:val="32"/>
          <w:szCs w:val="32"/>
        </w:rPr>
        <w:t>1.</w:t>
      </w:r>
      <w:r>
        <w:rPr>
          <w:rFonts w:ascii="仿宋_GB2312" w:eastAsia="仿宋_GB2312" w:hAnsi="黑体" w:hint="eastAsia"/>
          <w:b/>
          <w:color w:val="auto"/>
          <w:kern w:val="2"/>
          <w:sz w:val="32"/>
          <w:szCs w:val="32"/>
        </w:rPr>
        <w:t>商贸物流产业发展。</w:t>
      </w:r>
      <w:r>
        <w:rPr>
          <w:rFonts w:ascii="仿宋_GB2312" w:eastAsia="仿宋_GB2312" w:hAnsi="黑体" w:hint="eastAsia"/>
          <w:color w:val="auto"/>
          <w:kern w:val="2"/>
          <w:sz w:val="32"/>
          <w:szCs w:val="32"/>
        </w:rPr>
        <w:t>商贸物流业规模质量不断提高，到</w:t>
      </w:r>
      <w:r>
        <w:rPr>
          <w:rFonts w:ascii="仿宋_GB2312" w:eastAsia="仿宋_GB2312" w:hAnsi="黑体" w:hint="eastAsia"/>
          <w:color w:val="auto"/>
          <w:kern w:val="2"/>
          <w:sz w:val="32"/>
          <w:szCs w:val="32"/>
        </w:rPr>
        <w:t>2023</w:t>
      </w:r>
      <w:r>
        <w:rPr>
          <w:rFonts w:ascii="仿宋_GB2312" w:eastAsia="仿宋_GB2312" w:hAnsi="黑体" w:hint="eastAsia"/>
          <w:color w:val="auto"/>
          <w:kern w:val="2"/>
          <w:sz w:val="32"/>
          <w:szCs w:val="32"/>
        </w:rPr>
        <w:t>年，全市商贸物流总额占社会物流总额比重达</w:t>
      </w:r>
      <w:r>
        <w:rPr>
          <w:rFonts w:ascii="仿宋_GB2312" w:eastAsia="仿宋_GB2312" w:hAnsi="黑体" w:hint="eastAsia"/>
          <w:color w:val="auto"/>
          <w:kern w:val="2"/>
          <w:sz w:val="32"/>
          <w:szCs w:val="32"/>
        </w:rPr>
        <w:t>35%</w:t>
      </w:r>
      <w:r>
        <w:rPr>
          <w:rFonts w:ascii="仿宋_GB2312" w:eastAsia="仿宋_GB2312" w:hAnsi="黑体" w:hint="eastAsia"/>
          <w:color w:val="auto"/>
          <w:kern w:val="2"/>
          <w:sz w:val="32"/>
          <w:szCs w:val="32"/>
        </w:rPr>
        <w:t>，商贸物流总收入、城乡配送货运量年均增长</w:t>
      </w:r>
      <w:r>
        <w:rPr>
          <w:rFonts w:ascii="仿宋_GB2312" w:eastAsia="仿宋_GB2312" w:hAnsi="黑体" w:hint="eastAsia"/>
          <w:color w:val="auto"/>
          <w:kern w:val="2"/>
          <w:sz w:val="32"/>
          <w:szCs w:val="32"/>
        </w:rPr>
        <w:t>9%</w:t>
      </w:r>
      <w:r>
        <w:rPr>
          <w:rFonts w:ascii="仿宋_GB2312" w:eastAsia="仿宋_GB2312" w:hAnsi="黑体" w:hint="eastAsia"/>
          <w:color w:val="auto"/>
          <w:kern w:val="2"/>
          <w:sz w:val="32"/>
          <w:szCs w:val="32"/>
        </w:rPr>
        <w:t>。</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黑体" w:hint="eastAsia"/>
          <w:b/>
          <w:color w:val="auto"/>
          <w:kern w:val="2"/>
          <w:sz w:val="32"/>
          <w:szCs w:val="32"/>
        </w:rPr>
        <w:t>2.</w:t>
      </w:r>
      <w:r>
        <w:rPr>
          <w:rFonts w:ascii="仿宋_GB2312" w:eastAsia="仿宋_GB2312" w:hAnsi="黑体" w:hint="eastAsia"/>
          <w:b/>
          <w:color w:val="auto"/>
          <w:kern w:val="2"/>
          <w:sz w:val="32"/>
          <w:szCs w:val="32"/>
        </w:rPr>
        <w:t>商贸物流基础设施建设。</w:t>
      </w:r>
      <w:r>
        <w:rPr>
          <w:rFonts w:ascii="仿宋_GB2312" w:eastAsia="仿宋_GB2312" w:hAnsi="黑体" w:hint="eastAsia"/>
          <w:color w:val="auto"/>
          <w:kern w:val="2"/>
          <w:sz w:val="32"/>
          <w:szCs w:val="32"/>
        </w:rPr>
        <w:t>布局合理、功能完善、有效衔接</w:t>
      </w:r>
      <w:r>
        <w:rPr>
          <w:rFonts w:ascii="仿宋_GB2312" w:eastAsia="仿宋_GB2312" w:hAnsi="黑体" w:hint="eastAsia"/>
          <w:color w:val="auto"/>
          <w:kern w:val="2"/>
          <w:sz w:val="32"/>
          <w:szCs w:val="32"/>
        </w:rPr>
        <w:lastRenderedPageBreak/>
        <w:t>的全市城乡三级配送网络基本形成。物流园区具备多式联运、仓储、分拨、配送、信息处理等功能；公共配送中心满足公共仓储、零售门店、</w:t>
      </w:r>
      <w:proofErr w:type="gramStart"/>
      <w:r>
        <w:rPr>
          <w:rFonts w:ascii="仿宋_GB2312" w:eastAsia="仿宋_GB2312" w:hAnsi="黑体" w:hint="eastAsia"/>
          <w:color w:val="auto"/>
          <w:kern w:val="2"/>
          <w:sz w:val="32"/>
          <w:szCs w:val="32"/>
        </w:rPr>
        <w:t>网购快递</w:t>
      </w:r>
      <w:proofErr w:type="gramEnd"/>
      <w:r>
        <w:rPr>
          <w:rFonts w:ascii="仿宋_GB2312" w:eastAsia="仿宋_GB2312" w:hAnsi="黑体" w:hint="eastAsia"/>
          <w:color w:val="auto"/>
          <w:kern w:val="2"/>
          <w:sz w:val="32"/>
          <w:szCs w:val="32"/>
        </w:rPr>
        <w:t>等各类企业共建共用的配送需求；末端配送网点具备取送货物功能，满足共享、便捷的要求。</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黑体" w:hint="eastAsia"/>
          <w:b/>
          <w:color w:val="auto"/>
          <w:kern w:val="2"/>
          <w:sz w:val="32"/>
          <w:szCs w:val="32"/>
        </w:rPr>
        <w:t>3.</w:t>
      </w:r>
      <w:r>
        <w:rPr>
          <w:rFonts w:ascii="仿宋_GB2312" w:eastAsia="仿宋_GB2312" w:hAnsi="黑体" w:hint="eastAsia"/>
          <w:b/>
          <w:color w:val="auto"/>
          <w:kern w:val="2"/>
          <w:sz w:val="32"/>
          <w:szCs w:val="32"/>
        </w:rPr>
        <w:t>骨干商贸物流企业发展。</w:t>
      </w:r>
      <w:r>
        <w:rPr>
          <w:rFonts w:ascii="仿宋_GB2312" w:eastAsia="仿宋_GB2312" w:hAnsi="黑体" w:hint="eastAsia"/>
          <w:color w:val="auto"/>
          <w:sz w:val="32"/>
          <w:szCs w:val="32"/>
        </w:rPr>
        <w:t>积极培育、引进商贸物流龙头企业，力争到</w:t>
      </w:r>
      <w:r>
        <w:rPr>
          <w:rFonts w:ascii="仿宋_GB2312" w:eastAsia="仿宋_GB2312" w:hAnsi="黑体" w:hint="eastAsia"/>
          <w:color w:val="auto"/>
          <w:sz w:val="32"/>
          <w:szCs w:val="32"/>
        </w:rPr>
        <w:t>2023</w:t>
      </w:r>
      <w:r>
        <w:rPr>
          <w:rFonts w:ascii="仿宋_GB2312" w:eastAsia="仿宋_GB2312" w:hAnsi="黑体" w:hint="eastAsia"/>
          <w:color w:val="auto"/>
          <w:sz w:val="32"/>
          <w:szCs w:val="32"/>
        </w:rPr>
        <w:t>年，全市重点商贸物流园区新增</w:t>
      </w:r>
      <w:r>
        <w:rPr>
          <w:rFonts w:ascii="仿宋_GB2312" w:eastAsia="仿宋_GB2312" w:hAnsi="黑体" w:hint="eastAsia"/>
          <w:color w:val="auto"/>
          <w:sz w:val="32"/>
          <w:szCs w:val="32"/>
        </w:rPr>
        <w:t>2</w:t>
      </w:r>
      <w:r>
        <w:rPr>
          <w:rFonts w:ascii="仿宋_GB2312" w:eastAsia="仿宋_GB2312" w:hAnsi="黑体" w:hint="eastAsia"/>
          <w:color w:val="auto"/>
          <w:sz w:val="32"/>
          <w:szCs w:val="32"/>
        </w:rPr>
        <w:t>家，总数达到</w:t>
      </w:r>
      <w:r>
        <w:rPr>
          <w:rFonts w:ascii="仿宋_GB2312" w:eastAsia="仿宋_GB2312" w:hAnsi="黑体" w:hint="eastAsia"/>
          <w:color w:val="auto"/>
          <w:sz w:val="32"/>
          <w:szCs w:val="32"/>
        </w:rPr>
        <w:t>7</w:t>
      </w:r>
      <w:r>
        <w:rPr>
          <w:rFonts w:ascii="仿宋_GB2312" w:eastAsia="仿宋_GB2312" w:hAnsi="黑体" w:hint="eastAsia"/>
          <w:color w:val="auto"/>
          <w:sz w:val="32"/>
          <w:szCs w:val="32"/>
        </w:rPr>
        <w:t>家；重点商贸物流企业新增</w:t>
      </w:r>
      <w:r>
        <w:rPr>
          <w:rFonts w:ascii="仿宋_GB2312" w:eastAsia="仿宋_GB2312" w:hAnsi="黑体" w:hint="eastAsia"/>
          <w:color w:val="auto"/>
          <w:sz w:val="32"/>
          <w:szCs w:val="32"/>
        </w:rPr>
        <w:t>5</w:t>
      </w:r>
      <w:r>
        <w:rPr>
          <w:rFonts w:ascii="仿宋_GB2312" w:eastAsia="仿宋_GB2312" w:hAnsi="黑体" w:hint="eastAsia"/>
          <w:color w:val="auto"/>
          <w:sz w:val="32"/>
          <w:szCs w:val="32"/>
        </w:rPr>
        <w:t>家，总数达到</w:t>
      </w:r>
      <w:r>
        <w:rPr>
          <w:rFonts w:ascii="仿宋_GB2312" w:eastAsia="仿宋_GB2312" w:hAnsi="黑体" w:hint="eastAsia"/>
          <w:color w:val="auto"/>
          <w:sz w:val="32"/>
          <w:szCs w:val="32"/>
        </w:rPr>
        <w:t>20</w:t>
      </w:r>
      <w:r>
        <w:rPr>
          <w:rFonts w:ascii="仿宋_GB2312" w:eastAsia="仿宋_GB2312" w:hAnsi="黑体" w:hint="eastAsia"/>
          <w:color w:val="auto"/>
          <w:sz w:val="32"/>
          <w:szCs w:val="32"/>
        </w:rPr>
        <w:t>家；</w:t>
      </w:r>
      <w:r>
        <w:rPr>
          <w:rFonts w:ascii="仿宋_GB2312" w:eastAsia="仿宋_GB2312" w:hAnsi="黑体"/>
          <w:color w:val="auto"/>
          <w:kern w:val="2"/>
          <w:sz w:val="32"/>
          <w:szCs w:val="32"/>
        </w:rPr>
        <w:t>3A</w:t>
      </w:r>
      <w:r>
        <w:rPr>
          <w:rFonts w:ascii="仿宋_GB2312" w:eastAsia="仿宋_GB2312" w:hAnsi="黑体"/>
          <w:color w:val="auto"/>
          <w:kern w:val="2"/>
          <w:sz w:val="32"/>
          <w:szCs w:val="32"/>
        </w:rPr>
        <w:t>级</w:t>
      </w:r>
      <w:r>
        <w:rPr>
          <w:rFonts w:ascii="仿宋_GB2312" w:eastAsia="仿宋_GB2312" w:hAnsi="黑体" w:hint="eastAsia"/>
          <w:color w:val="auto"/>
          <w:kern w:val="2"/>
          <w:sz w:val="32"/>
          <w:szCs w:val="32"/>
        </w:rPr>
        <w:t>以上</w:t>
      </w:r>
      <w:r>
        <w:rPr>
          <w:rFonts w:ascii="仿宋_GB2312" w:eastAsia="仿宋_GB2312" w:hAnsi="黑体"/>
          <w:color w:val="auto"/>
          <w:kern w:val="2"/>
          <w:sz w:val="32"/>
          <w:szCs w:val="32"/>
        </w:rPr>
        <w:t>物流</w:t>
      </w:r>
      <w:r>
        <w:rPr>
          <w:rFonts w:ascii="仿宋_GB2312" w:eastAsia="仿宋_GB2312" w:hAnsi="黑体" w:hint="eastAsia"/>
          <w:color w:val="auto"/>
          <w:kern w:val="2"/>
          <w:sz w:val="32"/>
          <w:szCs w:val="32"/>
        </w:rPr>
        <w:t>企业达到</w:t>
      </w:r>
      <w:r>
        <w:rPr>
          <w:rFonts w:ascii="仿宋_GB2312" w:eastAsia="仿宋_GB2312" w:hAnsi="黑体" w:hint="eastAsia"/>
          <w:color w:val="auto"/>
          <w:kern w:val="2"/>
          <w:sz w:val="32"/>
          <w:szCs w:val="32"/>
        </w:rPr>
        <w:t>35</w:t>
      </w:r>
      <w:r>
        <w:rPr>
          <w:rFonts w:ascii="仿宋_GB2312" w:eastAsia="仿宋_GB2312" w:hAnsi="黑体" w:hint="eastAsia"/>
          <w:color w:val="auto"/>
          <w:kern w:val="2"/>
          <w:sz w:val="32"/>
          <w:szCs w:val="32"/>
        </w:rPr>
        <w:t>家，其中</w:t>
      </w:r>
      <w:r>
        <w:rPr>
          <w:rFonts w:ascii="仿宋_GB2312" w:eastAsia="仿宋_GB2312" w:hAnsi="黑体" w:hint="eastAsia"/>
          <w:color w:val="auto"/>
          <w:kern w:val="2"/>
          <w:sz w:val="32"/>
          <w:szCs w:val="32"/>
        </w:rPr>
        <w:t>5</w:t>
      </w:r>
      <w:r>
        <w:rPr>
          <w:rFonts w:ascii="仿宋_GB2312" w:eastAsia="仿宋_GB2312" w:hAnsi="黑体"/>
          <w:color w:val="auto"/>
          <w:kern w:val="2"/>
          <w:sz w:val="32"/>
          <w:szCs w:val="32"/>
        </w:rPr>
        <w:t>A</w:t>
      </w:r>
      <w:r>
        <w:rPr>
          <w:rFonts w:ascii="仿宋_GB2312" w:eastAsia="仿宋_GB2312" w:hAnsi="黑体"/>
          <w:color w:val="auto"/>
          <w:kern w:val="2"/>
          <w:sz w:val="32"/>
          <w:szCs w:val="32"/>
        </w:rPr>
        <w:t>级物流</w:t>
      </w:r>
      <w:r>
        <w:rPr>
          <w:rFonts w:ascii="仿宋_GB2312" w:eastAsia="仿宋_GB2312" w:hAnsi="黑体" w:hint="eastAsia"/>
          <w:color w:val="auto"/>
          <w:kern w:val="2"/>
          <w:sz w:val="32"/>
          <w:szCs w:val="32"/>
        </w:rPr>
        <w:t>企业</w:t>
      </w:r>
      <w:r>
        <w:rPr>
          <w:rFonts w:ascii="仿宋_GB2312" w:eastAsia="仿宋_GB2312" w:hAnsi="黑体" w:hint="eastAsia"/>
          <w:color w:val="auto"/>
          <w:kern w:val="2"/>
          <w:sz w:val="32"/>
          <w:szCs w:val="32"/>
        </w:rPr>
        <w:t>4</w:t>
      </w:r>
      <w:r>
        <w:rPr>
          <w:rFonts w:ascii="仿宋_GB2312" w:eastAsia="仿宋_GB2312" w:hAnsi="黑体" w:hint="eastAsia"/>
          <w:color w:val="auto"/>
          <w:kern w:val="2"/>
          <w:sz w:val="32"/>
          <w:szCs w:val="32"/>
        </w:rPr>
        <w:t>家。</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黑体" w:hint="eastAsia"/>
          <w:b/>
          <w:color w:val="auto"/>
          <w:kern w:val="2"/>
          <w:sz w:val="32"/>
          <w:szCs w:val="32"/>
        </w:rPr>
        <w:t>4.</w:t>
      </w:r>
      <w:r>
        <w:rPr>
          <w:rFonts w:ascii="仿宋_GB2312" w:eastAsia="仿宋_GB2312" w:hAnsi="黑体" w:hint="eastAsia"/>
          <w:b/>
          <w:color w:val="auto"/>
          <w:kern w:val="2"/>
          <w:sz w:val="32"/>
          <w:szCs w:val="32"/>
        </w:rPr>
        <w:t>物流标准化和智能化。</w:t>
      </w:r>
      <w:r>
        <w:rPr>
          <w:rFonts w:ascii="仿宋_GB2312" w:eastAsia="仿宋_GB2312" w:hAnsi="黑体" w:hint="eastAsia"/>
          <w:color w:val="auto"/>
          <w:kern w:val="2"/>
          <w:sz w:val="32"/>
          <w:szCs w:val="32"/>
        </w:rPr>
        <w:t>物流标准化智能化不断提升，</w:t>
      </w:r>
      <w:r>
        <w:rPr>
          <w:rFonts w:ascii="仿宋_GB2312" w:eastAsia="仿宋_GB2312" w:hAnsi="黑体" w:hint="eastAsia"/>
          <w:color w:val="auto"/>
          <w:kern w:val="2"/>
          <w:sz w:val="32"/>
          <w:szCs w:val="32"/>
        </w:rPr>
        <w:t>“互联网</w:t>
      </w:r>
      <w:r>
        <w:rPr>
          <w:rFonts w:ascii="仿宋_GB2312" w:eastAsia="仿宋_GB2312" w:hAnsi="黑体" w:hint="eastAsia"/>
          <w:color w:val="auto"/>
          <w:kern w:val="2"/>
          <w:sz w:val="32"/>
          <w:szCs w:val="32"/>
        </w:rPr>
        <w:t>+</w:t>
      </w:r>
      <w:r>
        <w:rPr>
          <w:rFonts w:ascii="仿宋_GB2312" w:eastAsia="仿宋_GB2312" w:hAnsi="黑体" w:hint="eastAsia"/>
          <w:color w:val="auto"/>
          <w:kern w:val="2"/>
          <w:sz w:val="32"/>
          <w:szCs w:val="32"/>
        </w:rPr>
        <w:t>”高效物流长足发展，引导企业应用物联网、云计算、大数据等技术。物流标准化设施得到推广应用，其中标准托盘占全市托盘保有量比例达到</w:t>
      </w:r>
      <w:r>
        <w:rPr>
          <w:rFonts w:ascii="仿宋_GB2312" w:eastAsia="仿宋_GB2312" w:hAnsi="黑体" w:hint="eastAsia"/>
          <w:color w:val="auto"/>
          <w:kern w:val="2"/>
          <w:sz w:val="32"/>
          <w:szCs w:val="32"/>
        </w:rPr>
        <w:t>60%</w:t>
      </w:r>
      <w:r>
        <w:rPr>
          <w:rFonts w:ascii="仿宋_GB2312" w:eastAsia="仿宋_GB2312" w:hAnsi="黑体" w:hint="eastAsia"/>
          <w:color w:val="auto"/>
          <w:kern w:val="2"/>
          <w:sz w:val="32"/>
          <w:szCs w:val="32"/>
        </w:rPr>
        <w:t>以上。</w:t>
      </w:r>
    </w:p>
    <w:p w:rsidR="00510D50" w:rsidRDefault="00246BB3">
      <w:pPr>
        <w:pStyle w:val="a8"/>
        <w:overflowPunct w:val="0"/>
        <w:ind w:firstLine="643"/>
        <w:rPr>
          <w:rFonts w:ascii="仿宋_GB2312" w:eastAsia="仿宋_GB2312" w:hAnsi="黑体"/>
          <w:color w:val="auto"/>
          <w:kern w:val="2"/>
          <w:sz w:val="32"/>
          <w:szCs w:val="32"/>
        </w:rPr>
      </w:pPr>
      <w:r>
        <w:rPr>
          <w:rFonts w:ascii="仿宋_GB2312" w:eastAsia="仿宋_GB2312" w:hAnsi="黑体" w:hint="eastAsia"/>
          <w:b/>
          <w:color w:val="auto"/>
          <w:kern w:val="2"/>
          <w:sz w:val="32"/>
          <w:szCs w:val="32"/>
        </w:rPr>
        <w:t>5.</w:t>
      </w:r>
      <w:r>
        <w:rPr>
          <w:rFonts w:ascii="仿宋_GB2312" w:eastAsia="仿宋_GB2312" w:hAnsi="黑体" w:hint="eastAsia"/>
          <w:b/>
          <w:color w:val="auto"/>
          <w:kern w:val="2"/>
          <w:sz w:val="32"/>
          <w:szCs w:val="32"/>
        </w:rPr>
        <w:t>物流运行效率。</w:t>
      </w:r>
      <w:r>
        <w:rPr>
          <w:rFonts w:ascii="仿宋_GB2312" w:eastAsia="仿宋_GB2312" w:hAnsi="黑体" w:hint="eastAsia"/>
          <w:color w:val="auto"/>
          <w:kern w:val="2"/>
          <w:sz w:val="32"/>
          <w:szCs w:val="32"/>
        </w:rPr>
        <w:t>配送组织方式更加集约，商贸物流企业仓库利用率达</w:t>
      </w:r>
      <w:r>
        <w:rPr>
          <w:rFonts w:ascii="仿宋_GB2312" w:eastAsia="仿宋_GB2312" w:hAnsi="黑体" w:hint="eastAsia"/>
          <w:color w:val="auto"/>
          <w:kern w:val="2"/>
          <w:sz w:val="32"/>
          <w:szCs w:val="32"/>
        </w:rPr>
        <w:t>80%</w:t>
      </w:r>
      <w:r>
        <w:rPr>
          <w:rFonts w:ascii="仿宋_GB2312" w:eastAsia="仿宋_GB2312" w:hAnsi="黑体" w:hint="eastAsia"/>
          <w:color w:val="auto"/>
          <w:kern w:val="2"/>
          <w:sz w:val="32"/>
          <w:szCs w:val="32"/>
        </w:rPr>
        <w:t>以上，配送车辆单程满载率达</w:t>
      </w:r>
      <w:r>
        <w:rPr>
          <w:rFonts w:ascii="仿宋_GB2312" w:eastAsia="仿宋_GB2312" w:hAnsi="黑体" w:hint="eastAsia"/>
          <w:color w:val="auto"/>
          <w:kern w:val="2"/>
          <w:sz w:val="32"/>
          <w:szCs w:val="32"/>
        </w:rPr>
        <w:t>80%</w:t>
      </w:r>
      <w:r>
        <w:rPr>
          <w:rFonts w:ascii="仿宋_GB2312" w:eastAsia="仿宋_GB2312" w:hAnsi="黑体" w:hint="eastAsia"/>
          <w:color w:val="auto"/>
          <w:kern w:val="2"/>
          <w:sz w:val="32"/>
          <w:szCs w:val="32"/>
        </w:rPr>
        <w:t>以上，往返满载率达</w:t>
      </w:r>
      <w:r>
        <w:rPr>
          <w:rFonts w:ascii="仿宋_GB2312" w:eastAsia="仿宋_GB2312" w:hAnsi="黑体" w:hint="eastAsia"/>
          <w:color w:val="auto"/>
          <w:kern w:val="2"/>
          <w:sz w:val="32"/>
          <w:szCs w:val="32"/>
        </w:rPr>
        <w:t>50%</w:t>
      </w:r>
      <w:r>
        <w:rPr>
          <w:rFonts w:ascii="仿宋_GB2312" w:eastAsia="仿宋_GB2312" w:hAnsi="黑体" w:hint="eastAsia"/>
          <w:color w:val="auto"/>
          <w:kern w:val="2"/>
          <w:sz w:val="32"/>
          <w:szCs w:val="32"/>
        </w:rPr>
        <w:t>以上，城市共同</w:t>
      </w:r>
      <w:proofErr w:type="gramStart"/>
      <w:r>
        <w:rPr>
          <w:rFonts w:ascii="仿宋_GB2312" w:eastAsia="仿宋_GB2312" w:hAnsi="黑体" w:hint="eastAsia"/>
          <w:color w:val="auto"/>
          <w:kern w:val="2"/>
          <w:sz w:val="32"/>
          <w:szCs w:val="32"/>
        </w:rPr>
        <w:t>配送率</w:t>
      </w:r>
      <w:proofErr w:type="gramEnd"/>
      <w:r>
        <w:rPr>
          <w:rFonts w:ascii="仿宋_GB2312" w:eastAsia="仿宋_GB2312" w:hAnsi="黑体" w:hint="eastAsia"/>
          <w:color w:val="auto"/>
          <w:kern w:val="2"/>
          <w:sz w:val="32"/>
          <w:szCs w:val="32"/>
        </w:rPr>
        <w:t>达到</w:t>
      </w:r>
      <w:r>
        <w:rPr>
          <w:rFonts w:ascii="仿宋_GB2312" w:eastAsia="仿宋_GB2312" w:hAnsi="黑体" w:hint="eastAsia"/>
          <w:color w:val="auto"/>
          <w:kern w:val="2"/>
          <w:sz w:val="32"/>
          <w:szCs w:val="32"/>
        </w:rPr>
        <w:t>50%</w:t>
      </w:r>
      <w:r>
        <w:rPr>
          <w:rFonts w:ascii="仿宋_GB2312" w:eastAsia="仿宋_GB2312" w:hAnsi="黑体" w:hint="eastAsia"/>
          <w:color w:val="auto"/>
          <w:kern w:val="2"/>
          <w:sz w:val="32"/>
          <w:szCs w:val="32"/>
        </w:rPr>
        <w:t>。社会物流成本不断下降，社会</w:t>
      </w:r>
      <w:proofErr w:type="gramStart"/>
      <w:r>
        <w:rPr>
          <w:rFonts w:ascii="仿宋_GB2312" w:eastAsia="仿宋_GB2312" w:hAnsi="黑体" w:hint="eastAsia"/>
          <w:color w:val="auto"/>
          <w:kern w:val="2"/>
          <w:sz w:val="32"/>
          <w:szCs w:val="32"/>
        </w:rPr>
        <w:t>物流总</w:t>
      </w:r>
      <w:proofErr w:type="gramEnd"/>
      <w:r>
        <w:rPr>
          <w:rFonts w:ascii="仿宋_GB2312" w:eastAsia="仿宋_GB2312" w:hAnsi="黑体" w:hint="eastAsia"/>
          <w:color w:val="auto"/>
          <w:kern w:val="2"/>
          <w:sz w:val="32"/>
          <w:szCs w:val="32"/>
        </w:rPr>
        <w:t>费用与</w:t>
      </w:r>
      <w:r>
        <w:rPr>
          <w:rFonts w:ascii="仿宋_GB2312" w:eastAsia="仿宋_GB2312" w:hAnsi="黑体" w:hint="eastAsia"/>
          <w:color w:val="auto"/>
          <w:kern w:val="2"/>
          <w:sz w:val="32"/>
          <w:szCs w:val="32"/>
        </w:rPr>
        <w:t>GDP</w:t>
      </w:r>
      <w:r>
        <w:rPr>
          <w:rFonts w:ascii="仿宋_GB2312" w:eastAsia="仿宋_GB2312" w:hAnsi="黑体" w:hint="eastAsia"/>
          <w:color w:val="auto"/>
          <w:kern w:val="2"/>
          <w:sz w:val="32"/>
          <w:szCs w:val="32"/>
        </w:rPr>
        <w:t>比率降至</w:t>
      </w:r>
      <w:r>
        <w:rPr>
          <w:rFonts w:ascii="仿宋_GB2312" w:eastAsia="仿宋_GB2312" w:hAnsi="黑体" w:hint="eastAsia"/>
          <w:color w:val="auto"/>
          <w:kern w:val="2"/>
          <w:sz w:val="32"/>
          <w:szCs w:val="32"/>
        </w:rPr>
        <w:t>14.5%</w:t>
      </w:r>
      <w:r>
        <w:rPr>
          <w:rFonts w:ascii="仿宋_GB2312" w:eastAsia="仿宋_GB2312" w:hAnsi="黑体" w:hint="eastAsia"/>
          <w:color w:val="auto"/>
          <w:kern w:val="2"/>
          <w:sz w:val="32"/>
          <w:szCs w:val="32"/>
        </w:rPr>
        <w:t>左右。</w:t>
      </w:r>
    </w:p>
    <w:p w:rsidR="00510D50" w:rsidRDefault="00246BB3">
      <w:pPr>
        <w:spacing w:line="360" w:lineRule="auto"/>
        <w:ind w:firstLineChars="200" w:firstLine="640"/>
        <w:outlineLvl w:val="0"/>
        <w:rPr>
          <w:rFonts w:ascii="黑体" w:eastAsia="黑体" w:hAnsi="黑体"/>
          <w:sz w:val="32"/>
          <w:szCs w:val="32"/>
        </w:rPr>
      </w:pPr>
      <w:r>
        <w:rPr>
          <w:rFonts w:ascii="黑体" w:eastAsia="黑体" w:hAnsi="黑体" w:hint="eastAsia"/>
          <w:sz w:val="32"/>
          <w:szCs w:val="32"/>
        </w:rPr>
        <w:t>四、空间布局</w:t>
      </w:r>
    </w:p>
    <w:p w:rsidR="00510D50" w:rsidRDefault="00246BB3">
      <w:pPr>
        <w:spacing w:line="560" w:lineRule="exact"/>
        <w:ind w:firstLine="645"/>
        <w:rPr>
          <w:rFonts w:ascii="仿宋_GB2312" w:eastAsia="仿宋_GB2312" w:hAnsi="楷体"/>
          <w:b/>
          <w:sz w:val="32"/>
          <w:szCs w:val="32"/>
        </w:rPr>
      </w:pPr>
      <w:r>
        <w:rPr>
          <w:rFonts w:ascii="仿宋_GB2312" w:eastAsia="仿宋_GB2312" w:hAnsi="楷体" w:hint="eastAsia"/>
          <w:b/>
          <w:sz w:val="32"/>
          <w:szCs w:val="32"/>
        </w:rPr>
        <w:t>1</w:t>
      </w:r>
      <w:r>
        <w:rPr>
          <w:rFonts w:ascii="仿宋_GB2312" w:eastAsia="仿宋_GB2312" w:hAnsi="楷体" w:hint="eastAsia"/>
          <w:b/>
          <w:sz w:val="32"/>
          <w:szCs w:val="32"/>
        </w:rPr>
        <w:t>、“双核心”：</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打造商贸物流</w:t>
      </w:r>
      <w:proofErr w:type="gramStart"/>
      <w:r>
        <w:rPr>
          <w:rFonts w:ascii="仿宋_GB2312" w:eastAsia="仿宋_GB2312" w:hAnsi="楷体" w:hint="eastAsia"/>
          <w:sz w:val="32"/>
          <w:szCs w:val="32"/>
        </w:rPr>
        <w:t>一</w:t>
      </w:r>
      <w:proofErr w:type="gramEnd"/>
      <w:r>
        <w:rPr>
          <w:rFonts w:ascii="仿宋_GB2312" w:eastAsia="仿宋_GB2312" w:hAnsi="楷体" w:hint="eastAsia"/>
          <w:sz w:val="32"/>
          <w:szCs w:val="32"/>
        </w:rPr>
        <w:t>南</w:t>
      </w:r>
      <w:proofErr w:type="gramStart"/>
      <w:r>
        <w:rPr>
          <w:rFonts w:ascii="仿宋_GB2312" w:eastAsia="仿宋_GB2312" w:hAnsi="楷体" w:hint="eastAsia"/>
          <w:sz w:val="32"/>
          <w:szCs w:val="32"/>
        </w:rPr>
        <w:t>一</w:t>
      </w:r>
      <w:proofErr w:type="gramEnd"/>
      <w:r>
        <w:rPr>
          <w:rFonts w:ascii="仿宋_GB2312" w:eastAsia="仿宋_GB2312" w:hAnsi="楷体" w:hint="eastAsia"/>
          <w:sz w:val="32"/>
          <w:szCs w:val="32"/>
        </w:rPr>
        <w:t>北“双核心”。南部即向塘江西省物流中心，以铁路口岸、汽车物流基地、京东、苏宁、菜鸟、</w:t>
      </w:r>
      <w:r>
        <w:rPr>
          <w:rFonts w:ascii="仿宋_GB2312" w:eastAsia="仿宋_GB2312" w:hAnsi="楷体" w:hint="eastAsia"/>
          <w:sz w:val="32"/>
          <w:szCs w:val="32"/>
        </w:rPr>
        <w:t>传化、</w:t>
      </w:r>
      <w:r>
        <w:rPr>
          <w:rFonts w:ascii="仿宋_GB2312" w:eastAsia="仿宋_GB2312" w:hAnsi="楷体" w:hint="eastAsia"/>
          <w:sz w:val="32"/>
          <w:szCs w:val="32"/>
        </w:rPr>
        <w:lastRenderedPageBreak/>
        <w:t>赣电、安能等项目为支撑，充分发挥铁路优势，提升产业服务能力，打造覆盖全市辐射全省的商贸物流枢纽、“中欧班列”重要的陆海通道。北部依托昌北国际机场打造国际航空货运中心，构建航空、公路、铁路、水运等多式联运体系，完善航空口岸功能，打造中部地区重要空港物流中心、长江经济</w:t>
      </w:r>
      <w:proofErr w:type="gramStart"/>
      <w:r>
        <w:rPr>
          <w:rFonts w:ascii="仿宋_GB2312" w:eastAsia="仿宋_GB2312" w:hAnsi="楷体" w:hint="eastAsia"/>
          <w:sz w:val="32"/>
          <w:szCs w:val="32"/>
        </w:rPr>
        <w:t>带重要</w:t>
      </w:r>
      <w:proofErr w:type="gramEnd"/>
      <w:r>
        <w:rPr>
          <w:rFonts w:ascii="仿宋_GB2312" w:eastAsia="仿宋_GB2312" w:hAnsi="楷体" w:hint="eastAsia"/>
          <w:sz w:val="32"/>
          <w:szCs w:val="32"/>
        </w:rPr>
        <w:t>航空枢纽、“一带一路”重要航空货运物流通道。</w:t>
      </w:r>
    </w:p>
    <w:p w:rsidR="00510D50" w:rsidRDefault="00246BB3">
      <w:pPr>
        <w:spacing w:line="560" w:lineRule="exact"/>
        <w:ind w:firstLineChars="200" w:firstLine="643"/>
        <w:rPr>
          <w:rFonts w:ascii="仿宋_GB2312" w:eastAsia="仿宋_GB2312" w:hAnsi="楷体"/>
          <w:b/>
          <w:sz w:val="32"/>
          <w:szCs w:val="32"/>
        </w:rPr>
      </w:pPr>
      <w:r>
        <w:rPr>
          <w:rFonts w:ascii="仿宋_GB2312" w:eastAsia="仿宋_GB2312" w:hAnsi="楷体" w:hint="eastAsia"/>
          <w:b/>
          <w:sz w:val="32"/>
          <w:szCs w:val="32"/>
        </w:rPr>
        <w:t>2</w:t>
      </w:r>
      <w:r>
        <w:rPr>
          <w:rFonts w:ascii="仿宋_GB2312" w:eastAsia="仿宋_GB2312" w:hAnsi="楷体" w:hint="eastAsia"/>
          <w:b/>
          <w:sz w:val="32"/>
          <w:szCs w:val="32"/>
        </w:rPr>
        <w:t>、“四组团”：</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昌南组团以青云谱区、南昌县为中心，依托汽车及零部件、生物医药、绿色食品等产业，打造集采购、生产、储存、批发、零售为一体的商贸物流产业链；</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昌北组团以临空经济区、经开区为中心</w:t>
      </w:r>
      <w:r>
        <w:rPr>
          <w:rFonts w:ascii="仿宋_GB2312" w:eastAsia="仿宋_GB2312" w:hAnsi="楷体" w:hint="eastAsia"/>
          <w:sz w:val="32"/>
          <w:szCs w:val="32"/>
        </w:rPr>
        <w:t>，依托电子信息、家电制造、新能源汽车等产业，培育快递物流、电商物流、跨境物流等商贸物流新业态；</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昌西组团以</w:t>
      </w:r>
      <w:proofErr w:type="gramStart"/>
      <w:r>
        <w:rPr>
          <w:rFonts w:ascii="仿宋_GB2312" w:eastAsia="仿宋_GB2312" w:hAnsi="楷体" w:hint="eastAsia"/>
          <w:sz w:val="32"/>
          <w:szCs w:val="32"/>
        </w:rPr>
        <w:t>红谷滩</w:t>
      </w:r>
      <w:proofErr w:type="gramEnd"/>
      <w:r>
        <w:rPr>
          <w:rFonts w:ascii="仿宋_GB2312" w:eastAsia="仿宋_GB2312" w:hAnsi="楷体" w:hint="eastAsia"/>
          <w:sz w:val="32"/>
          <w:szCs w:val="32"/>
        </w:rPr>
        <w:t>区、新建区、安义县为中心，依托商贸服务、现代农业、旅游休闲等产业，提升商贸物流服务品质，促进商贸消费升级；</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昌东组团以青山湖区、高新区为中心，依托消费电子、医药健康、航空制造、现代轻纺等产业，打造陆空联运、冷链物流等商贸物流新模式。</w:t>
      </w:r>
    </w:p>
    <w:p w:rsidR="00510D50" w:rsidRDefault="00246BB3">
      <w:pPr>
        <w:spacing w:line="560" w:lineRule="exact"/>
        <w:ind w:firstLine="645"/>
        <w:rPr>
          <w:rFonts w:ascii="仿宋_GB2312" w:eastAsia="仿宋_GB2312" w:hAnsi="楷体"/>
          <w:b/>
          <w:sz w:val="32"/>
          <w:szCs w:val="32"/>
        </w:rPr>
      </w:pPr>
      <w:r>
        <w:rPr>
          <w:rFonts w:ascii="仿宋_GB2312" w:eastAsia="仿宋_GB2312" w:hAnsi="楷体" w:hint="eastAsia"/>
          <w:b/>
          <w:sz w:val="32"/>
          <w:szCs w:val="32"/>
        </w:rPr>
        <w:t>3</w:t>
      </w:r>
      <w:r>
        <w:rPr>
          <w:rFonts w:ascii="仿宋_GB2312" w:eastAsia="仿宋_GB2312" w:hAnsi="楷体" w:hint="eastAsia"/>
          <w:b/>
          <w:sz w:val="32"/>
          <w:szCs w:val="32"/>
        </w:rPr>
        <w:t>、“多通道”</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依托“京九”和“沪昆”一横一纵两大通道，增强南昌作为全国商贸物流节点城市的区域功能和联动发展能力，培育对优质</w:t>
      </w:r>
      <w:r>
        <w:rPr>
          <w:rFonts w:ascii="仿宋_GB2312" w:eastAsia="仿宋_GB2312" w:hAnsi="楷体" w:hint="eastAsia"/>
          <w:sz w:val="32"/>
          <w:szCs w:val="32"/>
        </w:rPr>
        <w:lastRenderedPageBreak/>
        <w:t>资源要素的集聚力，形成辐射全省、承接东西、贯通南北商贸</w:t>
      </w:r>
      <w:proofErr w:type="gramStart"/>
      <w:r>
        <w:rPr>
          <w:rFonts w:ascii="仿宋_GB2312" w:eastAsia="仿宋_GB2312" w:hAnsi="楷体" w:hint="eastAsia"/>
          <w:sz w:val="32"/>
          <w:szCs w:val="32"/>
        </w:rPr>
        <w:t>物流主</w:t>
      </w:r>
      <w:proofErr w:type="gramEnd"/>
      <w:r>
        <w:rPr>
          <w:rFonts w:ascii="仿宋_GB2312" w:eastAsia="仿宋_GB2312" w:hAnsi="楷体" w:hint="eastAsia"/>
          <w:sz w:val="32"/>
          <w:szCs w:val="32"/>
        </w:rPr>
        <w:t>通道。以“福银”、“向莆”、“杭长”等通道作为重要补充，加强与大南昌都市圈内主要城市衔接，构建以高速铁路、干线铁路、高速公路为骨干，普通公路、市域铁路、水运为支撑的多层次商贸物流通道。</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b/>
          <w:sz w:val="32"/>
          <w:szCs w:val="32"/>
        </w:rPr>
        <w:t>公路物流通道。</w:t>
      </w:r>
      <w:r>
        <w:rPr>
          <w:rFonts w:ascii="仿宋_GB2312" w:eastAsia="仿宋_GB2312" w:hAnsi="楷体" w:hint="eastAsia"/>
          <w:sz w:val="32"/>
          <w:szCs w:val="32"/>
        </w:rPr>
        <w:t>打造以南昌为中心的“一环</w:t>
      </w:r>
      <w:r>
        <w:rPr>
          <w:rFonts w:ascii="仿宋_GB2312" w:eastAsia="仿宋_GB2312" w:hAnsi="楷体" w:hint="eastAsia"/>
          <w:sz w:val="32"/>
          <w:szCs w:val="32"/>
        </w:rPr>
        <w:t>+</w:t>
      </w:r>
      <w:r>
        <w:rPr>
          <w:rFonts w:ascii="仿宋_GB2312" w:eastAsia="仿宋_GB2312" w:hAnsi="楷体" w:hint="eastAsia"/>
          <w:sz w:val="32"/>
          <w:szCs w:val="32"/>
        </w:rPr>
        <w:t>十射”高速公路网和“一环十三射”的干线公路，加强与周边城市群和都市圈内的交通联系。</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b/>
          <w:sz w:val="32"/>
          <w:szCs w:val="32"/>
        </w:rPr>
        <w:t>水路物流通道。</w:t>
      </w:r>
      <w:r>
        <w:rPr>
          <w:rFonts w:ascii="仿宋_GB2312" w:eastAsia="仿宋_GB2312" w:hAnsi="楷体" w:hint="eastAsia"/>
          <w:sz w:val="32"/>
          <w:szCs w:val="32"/>
        </w:rPr>
        <w:t>形成以赣江干线为主，</w:t>
      </w:r>
      <w:r>
        <w:rPr>
          <w:rFonts w:ascii="仿宋_GB2312" w:eastAsia="仿宋_GB2312" w:hAnsi="楷体" w:hint="eastAsia"/>
          <w:sz w:val="32"/>
          <w:szCs w:val="32"/>
        </w:rPr>
        <w:t>干支畅通，江海直达的内河水运体系。将南昌打造为国家内河主枢纽港，长江经济带的关键节点。</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b/>
          <w:sz w:val="32"/>
          <w:szCs w:val="32"/>
        </w:rPr>
        <w:t>铁路物流通道。</w:t>
      </w:r>
      <w:r>
        <w:rPr>
          <w:rFonts w:ascii="仿宋_GB2312" w:eastAsia="仿宋_GB2312" w:hAnsi="楷体" w:hint="eastAsia"/>
          <w:sz w:val="32"/>
          <w:szCs w:val="32"/>
        </w:rPr>
        <w:t>构建高速铁路</w:t>
      </w:r>
      <w:r>
        <w:rPr>
          <w:rFonts w:ascii="仿宋_GB2312" w:eastAsia="仿宋_GB2312" w:hAnsi="楷体" w:hint="eastAsia"/>
          <w:sz w:val="32"/>
          <w:szCs w:val="32"/>
        </w:rPr>
        <w:t>-</w:t>
      </w:r>
      <w:r>
        <w:rPr>
          <w:rFonts w:ascii="仿宋_GB2312" w:eastAsia="仿宋_GB2312" w:hAnsi="楷体" w:hint="eastAsia"/>
          <w:sz w:val="32"/>
          <w:szCs w:val="32"/>
        </w:rPr>
        <w:t>城际铁路</w:t>
      </w:r>
      <w:r>
        <w:rPr>
          <w:rFonts w:ascii="仿宋_GB2312" w:eastAsia="仿宋_GB2312" w:hAnsi="楷体" w:hint="eastAsia"/>
          <w:sz w:val="32"/>
          <w:szCs w:val="32"/>
        </w:rPr>
        <w:t>-</w:t>
      </w:r>
      <w:r>
        <w:rPr>
          <w:rFonts w:ascii="仿宋_GB2312" w:eastAsia="仿宋_GB2312" w:hAnsi="楷体" w:hint="eastAsia"/>
          <w:sz w:val="32"/>
          <w:szCs w:val="32"/>
        </w:rPr>
        <w:t>市域（郊）</w:t>
      </w:r>
      <w:r>
        <w:rPr>
          <w:rFonts w:ascii="仿宋_GB2312" w:eastAsia="仿宋_GB2312" w:hAnsi="楷体" w:hint="eastAsia"/>
          <w:sz w:val="32"/>
          <w:szCs w:val="32"/>
        </w:rPr>
        <w:t>-</w:t>
      </w:r>
      <w:r>
        <w:rPr>
          <w:rFonts w:ascii="仿宋_GB2312" w:eastAsia="仿宋_GB2312" w:hAnsi="楷体" w:hint="eastAsia"/>
          <w:sz w:val="32"/>
          <w:szCs w:val="32"/>
        </w:rPr>
        <w:t>快线</w:t>
      </w:r>
      <w:r>
        <w:rPr>
          <w:rFonts w:ascii="仿宋_GB2312" w:eastAsia="仿宋_GB2312" w:hAnsi="楷体" w:hint="eastAsia"/>
          <w:sz w:val="32"/>
          <w:szCs w:val="32"/>
        </w:rPr>
        <w:t>-</w:t>
      </w:r>
      <w:r>
        <w:rPr>
          <w:rFonts w:ascii="仿宋_GB2312" w:eastAsia="仿宋_GB2312" w:hAnsi="楷体" w:hint="eastAsia"/>
          <w:sz w:val="32"/>
          <w:szCs w:val="32"/>
        </w:rPr>
        <w:t>干线多层次客货分离的铁路网络系统，建设中部地区铁路客货运中心枢纽，实现</w:t>
      </w:r>
      <w:r>
        <w:rPr>
          <w:rFonts w:ascii="仿宋_GB2312" w:eastAsia="仿宋_GB2312" w:hAnsi="楷体" w:hint="eastAsia"/>
          <w:sz w:val="32"/>
          <w:szCs w:val="32"/>
        </w:rPr>
        <w:t>1</w:t>
      </w:r>
      <w:r>
        <w:rPr>
          <w:rFonts w:ascii="仿宋_GB2312" w:eastAsia="仿宋_GB2312" w:hAnsi="楷体" w:hint="eastAsia"/>
          <w:sz w:val="32"/>
          <w:szCs w:val="32"/>
        </w:rPr>
        <w:t>小时内通都市</w:t>
      </w:r>
      <w:proofErr w:type="gramStart"/>
      <w:r>
        <w:rPr>
          <w:rFonts w:ascii="仿宋_GB2312" w:eastAsia="仿宋_GB2312" w:hAnsi="楷体" w:hint="eastAsia"/>
          <w:sz w:val="32"/>
          <w:szCs w:val="32"/>
        </w:rPr>
        <w:t>圈核心</w:t>
      </w:r>
      <w:proofErr w:type="gramEnd"/>
      <w:r>
        <w:rPr>
          <w:rFonts w:ascii="仿宋_GB2312" w:eastAsia="仿宋_GB2312" w:hAnsi="楷体" w:hint="eastAsia"/>
          <w:sz w:val="32"/>
          <w:szCs w:val="32"/>
        </w:rPr>
        <w:t>城镇，</w:t>
      </w:r>
      <w:r>
        <w:rPr>
          <w:rFonts w:ascii="仿宋_GB2312" w:eastAsia="仿宋_GB2312" w:hAnsi="楷体" w:hint="eastAsia"/>
          <w:sz w:val="32"/>
          <w:szCs w:val="32"/>
        </w:rPr>
        <w:t>2</w:t>
      </w:r>
      <w:r>
        <w:rPr>
          <w:rFonts w:ascii="仿宋_GB2312" w:eastAsia="仿宋_GB2312" w:hAnsi="楷体" w:hint="eastAsia"/>
          <w:sz w:val="32"/>
          <w:szCs w:val="32"/>
        </w:rPr>
        <w:t>小时内通达长江中游城市群。</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b/>
          <w:sz w:val="32"/>
          <w:szCs w:val="32"/>
        </w:rPr>
        <w:t>航空物流通道。</w:t>
      </w:r>
      <w:r>
        <w:rPr>
          <w:rFonts w:ascii="仿宋_GB2312" w:eastAsia="仿宋_GB2312" w:hAnsi="楷体" w:hint="eastAsia"/>
          <w:sz w:val="32"/>
          <w:szCs w:val="32"/>
        </w:rPr>
        <w:t>加密与国内中心城市（北京、重庆、成都、深圳、上海、广州）、一带</w:t>
      </w:r>
      <w:proofErr w:type="gramStart"/>
      <w:r>
        <w:rPr>
          <w:rFonts w:ascii="仿宋_GB2312" w:eastAsia="仿宋_GB2312" w:hAnsi="楷体" w:hint="eastAsia"/>
          <w:sz w:val="32"/>
          <w:szCs w:val="32"/>
        </w:rPr>
        <w:t>一路重要</w:t>
      </w:r>
      <w:proofErr w:type="gramEnd"/>
      <w:r>
        <w:rPr>
          <w:rFonts w:ascii="仿宋_GB2312" w:eastAsia="仿宋_GB2312" w:hAnsi="楷体" w:hint="eastAsia"/>
          <w:sz w:val="32"/>
          <w:szCs w:val="32"/>
        </w:rPr>
        <w:t>城市（乌鲁木齐、拉萨、沈阳等）联系的国内航线。新增与一带</w:t>
      </w:r>
      <w:proofErr w:type="gramStart"/>
      <w:r>
        <w:rPr>
          <w:rFonts w:ascii="仿宋_GB2312" w:eastAsia="仿宋_GB2312" w:hAnsi="楷体" w:hint="eastAsia"/>
          <w:sz w:val="32"/>
          <w:szCs w:val="32"/>
        </w:rPr>
        <w:t>一路重要</w:t>
      </w:r>
      <w:proofErr w:type="gramEnd"/>
      <w:r>
        <w:rPr>
          <w:rFonts w:ascii="仿宋_GB2312" w:eastAsia="仿宋_GB2312" w:hAnsi="楷体" w:hint="eastAsia"/>
          <w:sz w:val="32"/>
          <w:szCs w:val="32"/>
        </w:rPr>
        <w:t>国家（印度、泰国、俄罗斯、哈萨克斯坦、波兰等）的国际航线。</w:t>
      </w: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246BB3">
      <w:pPr>
        <w:spacing w:line="560" w:lineRule="exact"/>
        <w:ind w:firstLine="645"/>
        <w:rPr>
          <w:rFonts w:ascii="仿宋_GB2312" w:eastAsia="仿宋_GB2312" w:hAnsi="楷体"/>
          <w:sz w:val="32"/>
          <w:szCs w:val="32"/>
        </w:rPr>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171450</wp:posOffset>
            </wp:positionV>
            <wp:extent cx="5682615" cy="4771390"/>
            <wp:effectExtent l="0" t="0" r="13335" b="10160"/>
            <wp:wrapNone/>
            <wp:docPr id="2" name="图片 2" descr="C:\Users\ADMINI~1\AppData\Local\Temp\WeChat Files\a68cec90d5039e1a62da0d8810fd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a68cec90d5039e1a62da0d8810fdf26.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82615" cy="4771390"/>
                    </a:xfrm>
                    <a:prstGeom prst="rect">
                      <a:avLst/>
                    </a:prstGeom>
                    <a:noFill/>
                    <a:ln>
                      <a:noFill/>
                    </a:ln>
                  </pic:spPr>
                </pic:pic>
              </a:graphicData>
            </a:graphic>
          </wp:anchor>
        </w:drawing>
      </w: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ind w:firstLine="645"/>
        <w:rPr>
          <w:rFonts w:ascii="仿宋_GB2312" w:eastAsia="仿宋_GB2312" w:hAnsi="楷体"/>
          <w:sz w:val="32"/>
          <w:szCs w:val="32"/>
        </w:rPr>
      </w:pPr>
    </w:p>
    <w:p w:rsidR="00510D50" w:rsidRDefault="00510D50">
      <w:pPr>
        <w:spacing w:line="560" w:lineRule="exact"/>
        <w:jc w:val="center"/>
        <w:rPr>
          <w:rFonts w:ascii="黑体" w:eastAsia="黑体" w:hAnsi="黑体"/>
          <w:sz w:val="24"/>
          <w:szCs w:val="28"/>
        </w:rPr>
      </w:pPr>
    </w:p>
    <w:p w:rsidR="00510D50" w:rsidRDefault="00510D50">
      <w:pPr>
        <w:spacing w:line="560" w:lineRule="exact"/>
        <w:jc w:val="center"/>
        <w:rPr>
          <w:rFonts w:ascii="黑体" w:eastAsia="黑体" w:hAnsi="黑体"/>
          <w:sz w:val="24"/>
          <w:szCs w:val="28"/>
        </w:rPr>
      </w:pPr>
    </w:p>
    <w:p w:rsidR="00510D50" w:rsidRDefault="00510D50">
      <w:pPr>
        <w:spacing w:line="560" w:lineRule="exact"/>
        <w:jc w:val="center"/>
        <w:rPr>
          <w:rFonts w:ascii="黑体" w:eastAsia="黑体" w:hAnsi="黑体"/>
          <w:sz w:val="24"/>
          <w:szCs w:val="28"/>
        </w:rPr>
      </w:pPr>
    </w:p>
    <w:p w:rsidR="00510D50" w:rsidRDefault="00510D50">
      <w:pPr>
        <w:spacing w:line="560" w:lineRule="exact"/>
        <w:jc w:val="center"/>
        <w:rPr>
          <w:rFonts w:ascii="黑体" w:eastAsia="黑体" w:hAnsi="黑体"/>
          <w:sz w:val="24"/>
          <w:szCs w:val="28"/>
        </w:rPr>
      </w:pPr>
    </w:p>
    <w:p w:rsidR="00510D50" w:rsidRDefault="00246BB3">
      <w:pPr>
        <w:spacing w:line="560" w:lineRule="exact"/>
        <w:jc w:val="center"/>
        <w:rPr>
          <w:rFonts w:ascii="黑体" w:eastAsia="黑体" w:hAnsi="黑体"/>
          <w:sz w:val="24"/>
          <w:szCs w:val="28"/>
        </w:rPr>
      </w:pPr>
      <w:r>
        <w:rPr>
          <w:rFonts w:ascii="黑体" w:eastAsia="黑体" w:hAnsi="黑体" w:hint="eastAsia"/>
          <w:sz w:val="24"/>
          <w:szCs w:val="28"/>
        </w:rPr>
        <w:t>图</w:t>
      </w:r>
      <w:r>
        <w:rPr>
          <w:rFonts w:ascii="黑体" w:eastAsia="黑体" w:hAnsi="黑体" w:hint="eastAsia"/>
          <w:sz w:val="24"/>
          <w:szCs w:val="28"/>
        </w:rPr>
        <w:t xml:space="preserve">1  </w:t>
      </w:r>
      <w:r>
        <w:rPr>
          <w:rFonts w:ascii="黑体" w:eastAsia="黑体" w:hAnsi="黑体" w:hint="eastAsia"/>
          <w:sz w:val="24"/>
          <w:szCs w:val="28"/>
        </w:rPr>
        <w:t>南昌市商贸物流布局图</w:t>
      </w:r>
    </w:p>
    <w:p w:rsidR="00510D50" w:rsidRDefault="00246BB3">
      <w:pPr>
        <w:spacing w:line="560" w:lineRule="exact"/>
        <w:ind w:firstLine="646"/>
        <w:outlineLvl w:val="0"/>
        <w:rPr>
          <w:rFonts w:ascii="黑体" w:eastAsia="黑体" w:hAnsi="黑体"/>
          <w:sz w:val="32"/>
          <w:szCs w:val="32"/>
        </w:rPr>
      </w:pPr>
      <w:r>
        <w:rPr>
          <w:rFonts w:ascii="黑体" w:eastAsia="黑体" w:hAnsi="黑体" w:hint="eastAsia"/>
          <w:sz w:val="32"/>
          <w:szCs w:val="32"/>
        </w:rPr>
        <w:t>五、主要任务</w:t>
      </w:r>
    </w:p>
    <w:p w:rsidR="00510D50" w:rsidRDefault="00246BB3">
      <w:pPr>
        <w:spacing w:line="560" w:lineRule="exact"/>
        <w:ind w:firstLine="646"/>
        <w:outlineLvl w:val="1"/>
        <w:rPr>
          <w:rFonts w:ascii="楷体" w:eastAsia="楷体" w:hAnsi="楷体"/>
          <w:b/>
          <w:sz w:val="32"/>
          <w:szCs w:val="32"/>
        </w:rPr>
      </w:pPr>
      <w:r>
        <w:rPr>
          <w:rFonts w:ascii="楷体" w:eastAsia="楷体" w:hAnsi="楷体" w:hint="eastAsia"/>
          <w:b/>
          <w:sz w:val="32"/>
          <w:szCs w:val="32"/>
        </w:rPr>
        <w:t>（一）完善商贸物流网络建设</w:t>
      </w:r>
    </w:p>
    <w:p w:rsidR="00510D50" w:rsidRDefault="00246BB3">
      <w:pPr>
        <w:spacing w:line="560" w:lineRule="exact"/>
        <w:ind w:firstLine="646"/>
        <w:rPr>
          <w:rFonts w:ascii="仿宋_GB2312" w:eastAsia="仿宋_GB2312" w:hAnsi="楷体"/>
          <w:sz w:val="32"/>
          <w:szCs w:val="32"/>
        </w:rPr>
      </w:pPr>
      <w:r>
        <w:rPr>
          <w:rFonts w:ascii="仿宋_GB2312" w:eastAsia="仿宋_GB2312" w:hAnsi="楷体" w:hint="eastAsia"/>
          <w:b/>
          <w:sz w:val="32"/>
          <w:szCs w:val="32"/>
        </w:rPr>
        <w:t>构建城乡高效配送网络体系。</w:t>
      </w:r>
      <w:r>
        <w:rPr>
          <w:rFonts w:ascii="仿宋_GB2312" w:eastAsia="仿宋_GB2312" w:hAnsi="楷体" w:hint="eastAsia"/>
          <w:sz w:val="32"/>
          <w:szCs w:val="32"/>
        </w:rPr>
        <w:t>加快构建城乡双向畅通的物流配送网络，重点抓好“</w:t>
      </w:r>
      <w:r>
        <w:rPr>
          <w:rFonts w:ascii="仿宋_GB2312" w:eastAsia="仿宋_GB2312" w:hAnsi="楷体" w:hint="eastAsia"/>
          <w:sz w:val="32"/>
          <w:szCs w:val="32"/>
        </w:rPr>
        <w:t>352</w:t>
      </w:r>
      <w:r>
        <w:rPr>
          <w:rFonts w:ascii="仿宋_GB2312" w:eastAsia="仿宋_GB2312" w:hAnsi="楷体" w:hint="eastAsia"/>
          <w:sz w:val="32"/>
          <w:szCs w:val="32"/>
        </w:rPr>
        <w:t>”工程，完善城市共配中心、区域“共配”体系、末端公共服务点三级城乡配送网络，重点推进综合共配中心、分拨中心建设，提升</w:t>
      </w:r>
      <w:proofErr w:type="gramStart"/>
      <w:r>
        <w:rPr>
          <w:rFonts w:ascii="仿宋_GB2312" w:eastAsia="仿宋_GB2312" w:hAnsi="楷体" w:hint="eastAsia"/>
          <w:sz w:val="32"/>
          <w:szCs w:val="32"/>
        </w:rPr>
        <w:t>改造快消品</w:t>
      </w:r>
      <w:proofErr w:type="gramEnd"/>
      <w:r>
        <w:rPr>
          <w:rFonts w:ascii="仿宋_GB2312" w:eastAsia="仿宋_GB2312" w:hAnsi="楷体" w:hint="eastAsia"/>
          <w:sz w:val="32"/>
          <w:szCs w:val="32"/>
        </w:rPr>
        <w:t>、农产品、药品、家电、快递、商贸市场等专业化配送中心，推动城市仓储、零担运输、电商、邮政、快递等各类企业向综合共配中心、分拨中心集聚，</w:t>
      </w:r>
      <w:r>
        <w:rPr>
          <w:rFonts w:ascii="仿宋_GB2312" w:eastAsia="仿宋_GB2312" w:hAnsi="楷体" w:hint="eastAsia"/>
          <w:sz w:val="32"/>
          <w:szCs w:val="32"/>
        </w:rPr>
        <w:lastRenderedPageBreak/>
        <w:t>强化综合共配中心、分拨中心的公共属性和集聚辐射功能。以邮政快递、供销网点为支撑，解决物流配送最后“一百米”问题。大力推进网点标准化建设。深入推进</w:t>
      </w:r>
      <w:proofErr w:type="gramStart"/>
      <w:r>
        <w:rPr>
          <w:rFonts w:ascii="仿宋_GB2312" w:eastAsia="仿宋_GB2312" w:hAnsi="楷体" w:hint="eastAsia"/>
          <w:sz w:val="32"/>
          <w:szCs w:val="32"/>
        </w:rPr>
        <w:t>快递进</w:t>
      </w:r>
      <w:proofErr w:type="gramEnd"/>
      <w:r>
        <w:rPr>
          <w:rFonts w:ascii="仿宋_GB2312" w:eastAsia="仿宋_GB2312" w:hAnsi="楷体" w:hint="eastAsia"/>
          <w:sz w:val="32"/>
          <w:szCs w:val="32"/>
        </w:rPr>
        <w:t>社区、商业区、厂区、高校、农村等末端综合服务网点建</w:t>
      </w:r>
      <w:r>
        <w:rPr>
          <w:rFonts w:ascii="仿宋_GB2312" w:eastAsia="仿宋_GB2312" w:hAnsi="楷体" w:hint="eastAsia"/>
          <w:sz w:val="32"/>
          <w:szCs w:val="32"/>
        </w:rPr>
        <w:t>设。构建相互衔接、互联互通的城乡配送网络。</w:t>
      </w:r>
    </w:p>
    <w:p w:rsidR="00510D50" w:rsidRDefault="00246BB3">
      <w:pPr>
        <w:spacing w:line="560" w:lineRule="exact"/>
        <w:ind w:firstLine="646"/>
        <w:rPr>
          <w:rFonts w:ascii="仿宋_GB2312" w:eastAsia="仿宋_GB2312" w:hAnsi="楷体"/>
          <w:sz w:val="32"/>
          <w:szCs w:val="32"/>
        </w:rPr>
      </w:pPr>
      <w:r>
        <w:rPr>
          <w:rFonts w:ascii="仿宋_GB2312" w:eastAsia="仿宋_GB2312" w:hAnsi="楷体" w:hint="eastAsia"/>
          <w:sz w:val="32"/>
          <w:szCs w:val="32"/>
        </w:rPr>
        <w:t>完善农村物流网络。加强与交通、供销等部门协同联动，充分利用农村综合运输服务站，拓展农资及农产品仓储、日用品分拨配送等功能。以农村小卖部、综合服务社、村邮站、快递网点等为载体，开展农村日用生活消费品、农资及快件的接取送达服务。加强与邮政部门合作，拓展城乡配送范围，推动快递企业下乡进村，建设农村物流快递包裹公共取送点，提升快递网点覆盖率。鼓励农村物流企业与农业生产企业、农产品经销商、大型连锁超市、电商平台等建立稳定的业务合作关系，探索形成“种植基地</w:t>
      </w:r>
      <w:r>
        <w:rPr>
          <w:rFonts w:ascii="仿宋_GB2312" w:eastAsia="仿宋_GB2312" w:hAnsi="楷体" w:hint="eastAsia"/>
          <w:sz w:val="32"/>
          <w:szCs w:val="32"/>
        </w:rPr>
        <w:t>+</w:t>
      </w:r>
      <w:r>
        <w:rPr>
          <w:rFonts w:ascii="仿宋_GB2312" w:eastAsia="仿宋_GB2312" w:hAnsi="楷体" w:hint="eastAsia"/>
          <w:sz w:val="32"/>
          <w:szCs w:val="32"/>
        </w:rPr>
        <w:t>生产加工</w:t>
      </w:r>
      <w:r>
        <w:rPr>
          <w:rFonts w:ascii="仿宋_GB2312" w:eastAsia="仿宋_GB2312" w:hAnsi="楷体" w:hint="eastAsia"/>
          <w:sz w:val="32"/>
          <w:szCs w:val="32"/>
        </w:rPr>
        <w:t>+</w:t>
      </w:r>
      <w:r>
        <w:rPr>
          <w:rFonts w:ascii="仿宋_GB2312" w:eastAsia="仿宋_GB2312" w:hAnsi="楷体" w:hint="eastAsia"/>
          <w:sz w:val="32"/>
          <w:szCs w:val="32"/>
        </w:rPr>
        <w:t>商贸流通</w:t>
      </w:r>
      <w:r>
        <w:rPr>
          <w:rFonts w:ascii="仿宋_GB2312" w:eastAsia="仿宋_GB2312" w:hAnsi="楷体" w:hint="eastAsia"/>
          <w:sz w:val="32"/>
          <w:szCs w:val="32"/>
        </w:rPr>
        <w:t>+</w:t>
      </w:r>
      <w:r>
        <w:rPr>
          <w:rFonts w:ascii="仿宋_GB2312" w:eastAsia="仿宋_GB2312" w:hAnsi="楷体" w:hint="eastAsia"/>
          <w:sz w:val="32"/>
          <w:szCs w:val="32"/>
        </w:rPr>
        <w:t>物流运输”一体化服务体系。</w:t>
      </w:r>
    </w:p>
    <w:tbl>
      <w:tblPr>
        <w:tblStyle w:val="a6"/>
        <w:tblW w:w="0" w:type="auto"/>
        <w:tblLook w:val="04A0"/>
      </w:tblPr>
      <w:tblGrid>
        <w:gridCol w:w="748"/>
        <w:gridCol w:w="1476"/>
        <w:gridCol w:w="2863"/>
        <w:gridCol w:w="3973"/>
      </w:tblGrid>
      <w:tr w:rsidR="00510D50">
        <w:trPr>
          <w:trHeight w:val="630"/>
        </w:trPr>
        <w:tc>
          <w:tcPr>
            <w:tcW w:w="9060" w:type="dxa"/>
            <w:gridSpan w:val="4"/>
            <w:vAlign w:val="center"/>
          </w:tcPr>
          <w:p w:rsidR="00510D50" w:rsidRDefault="00246BB3">
            <w:pPr>
              <w:jc w:val="center"/>
              <w:rPr>
                <w:rFonts w:ascii="黑体" w:eastAsia="黑体" w:hAnsi="黑体"/>
                <w:sz w:val="32"/>
              </w:rPr>
            </w:pPr>
            <w:r>
              <w:rPr>
                <w:rFonts w:ascii="黑体" w:eastAsia="黑体" w:hAnsi="黑体" w:hint="eastAsia"/>
                <w:sz w:val="28"/>
              </w:rPr>
              <w:t>专栏</w:t>
            </w:r>
            <w:r>
              <w:rPr>
                <w:rFonts w:ascii="黑体" w:eastAsia="黑体" w:hAnsi="黑体" w:hint="eastAsia"/>
                <w:sz w:val="28"/>
              </w:rPr>
              <w:t xml:space="preserve">1  </w:t>
            </w:r>
            <w:r>
              <w:rPr>
                <w:rFonts w:ascii="黑体" w:eastAsia="黑体" w:hAnsi="黑体" w:hint="eastAsia"/>
                <w:sz w:val="28"/>
              </w:rPr>
              <w:t>商贸物流配送网络节点布局</w:t>
            </w:r>
          </w:p>
        </w:tc>
      </w:tr>
      <w:tr w:rsidR="00510D50">
        <w:trPr>
          <w:trHeight w:val="442"/>
        </w:trPr>
        <w:tc>
          <w:tcPr>
            <w:tcW w:w="748" w:type="dxa"/>
            <w:vAlign w:val="center"/>
          </w:tcPr>
          <w:p w:rsidR="00510D50" w:rsidRDefault="00246BB3">
            <w:pPr>
              <w:jc w:val="center"/>
              <w:rPr>
                <w:rFonts w:ascii="楷体" w:eastAsia="楷体" w:hAnsi="楷体"/>
                <w:b/>
                <w:sz w:val="24"/>
              </w:rPr>
            </w:pPr>
            <w:r>
              <w:rPr>
                <w:rFonts w:ascii="楷体" w:eastAsia="楷体" w:hAnsi="楷体" w:hint="eastAsia"/>
                <w:b/>
                <w:sz w:val="24"/>
              </w:rPr>
              <w:t>序号</w:t>
            </w:r>
          </w:p>
        </w:tc>
        <w:tc>
          <w:tcPr>
            <w:tcW w:w="1476" w:type="dxa"/>
            <w:vAlign w:val="center"/>
          </w:tcPr>
          <w:p w:rsidR="00510D50" w:rsidRDefault="00246BB3">
            <w:pPr>
              <w:jc w:val="center"/>
              <w:rPr>
                <w:rFonts w:ascii="楷体" w:eastAsia="楷体" w:hAnsi="楷体"/>
                <w:b/>
                <w:sz w:val="24"/>
              </w:rPr>
            </w:pPr>
            <w:r>
              <w:rPr>
                <w:rFonts w:ascii="楷体" w:eastAsia="楷体" w:hAnsi="楷体" w:hint="eastAsia"/>
                <w:b/>
                <w:sz w:val="24"/>
              </w:rPr>
              <w:t>节点类型</w:t>
            </w:r>
          </w:p>
        </w:tc>
        <w:tc>
          <w:tcPr>
            <w:tcW w:w="2863" w:type="dxa"/>
            <w:vAlign w:val="center"/>
          </w:tcPr>
          <w:p w:rsidR="00510D50" w:rsidRDefault="00246BB3">
            <w:pPr>
              <w:jc w:val="center"/>
              <w:rPr>
                <w:rFonts w:ascii="楷体" w:eastAsia="楷体" w:hAnsi="楷体"/>
                <w:b/>
                <w:sz w:val="24"/>
              </w:rPr>
            </w:pPr>
            <w:r>
              <w:rPr>
                <w:rFonts w:ascii="楷体" w:eastAsia="楷体" w:hAnsi="楷体" w:hint="eastAsia"/>
                <w:b/>
                <w:sz w:val="24"/>
              </w:rPr>
              <w:t>节点名称</w:t>
            </w:r>
          </w:p>
        </w:tc>
        <w:tc>
          <w:tcPr>
            <w:tcW w:w="3973" w:type="dxa"/>
            <w:vAlign w:val="center"/>
          </w:tcPr>
          <w:p w:rsidR="00510D50" w:rsidRDefault="00246BB3">
            <w:pPr>
              <w:jc w:val="center"/>
              <w:rPr>
                <w:rFonts w:ascii="楷体" w:eastAsia="楷体" w:hAnsi="楷体"/>
                <w:b/>
                <w:sz w:val="24"/>
              </w:rPr>
            </w:pPr>
            <w:r>
              <w:rPr>
                <w:rFonts w:ascii="楷体" w:eastAsia="楷体" w:hAnsi="楷体" w:hint="eastAsia"/>
                <w:b/>
                <w:sz w:val="24"/>
              </w:rPr>
              <w:t>简要情况</w:t>
            </w:r>
          </w:p>
        </w:tc>
      </w:tr>
      <w:tr w:rsidR="00510D50">
        <w:trPr>
          <w:trHeight w:val="63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1</w:t>
            </w:r>
          </w:p>
        </w:tc>
        <w:tc>
          <w:tcPr>
            <w:tcW w:w="1476" w:type="dxa"/>
            <w:vMerge w:val="restart"/>
            <w:vAlign w:val="center"/>
          </w:tcPr>
          <w:p w:rsidR="00510D50" w:rsidRDefault="00246BB3">
            <w:pPr>
              <w:jc w:val="center"/>
              <w:rPr>
                <w:rFonts w:ascii="仿宋_GB2312" w:eastAsia="仿宋_GB2312"/>
                <w:sz w:val="24"/>
              </w:rPr>
            </w:pPr>
            <w:r>
              <w:rPr>
                <w:rFonts w:ascii="仿宋_GB2312" w:eastAsia="仿宋_GB2312" w:hint="eastAsia"/>
                <w:sz w:val="24"/>
              </w:rPr>
              <w:t>一级节点</w:t>
            </w: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昌北国际</w:t>
            </w:r>
            <w:proofErr w:type="gramStart"/>
            <w:r>
              <w:rPr>
                <w:rFonts w:ascii="仿宋_GB2312" w:eastAsia="仿宋_GB2312" w:hint="eastAsia"/>
                <w:sz w:val="24"/>
              </w:rPr>
              <w:t>物流港</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新建昌北国际物流港，投资</w:t>
            </w:r>
            <w:r>
              <w:rPr>
                <w:rFonts w:ascii="仿宋_GB2312" w:eastAsia="仿宋_GB2312" w:hint="eastAsia"/>
                <w:sz w:val="24"/>
              </w:rPr>
              <w:t>50</w:t>
            </w:r>
            <w:r>
              <w:rPr>
                <w:rFonts w:ascii="仿宋_GB2312" w:eastAsia="仿宋_GB2312" w:hint="eastAsia"/>
                <w:sz w:val="24"/>
              </w:rPr>
              <w:t>亿元，占地面积为</w:t>
            </w:r>
            <w:r>
              <w:rPr>
                <w:rFonts w:ascii="仿宋_GB2312" w:eastAsia="仿宋_GB2312" w:hint="eastAsia"/>
                <w:sz w:val="24"/>
              </w:rPr>
              <w:t>1453</w:t>
            </w:r>
            <w:r>
              <w:rPr>
                <w:rFonts w:ascii="仿宋_GB2312" w:eastAsia="仿宋_GB2312" w:hint="eastAsia"/>
                <w:sz w:val="24"/>
              </w:rPr>
              <w:t>万平方米。</w:t>
            </w:r>
          </w:p>
        </w:tc>
      </w:tr>
      <w:tr w:rsidR="00510D50">
        <w:trPr>
          <w:trHeight w:val="63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2</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昌西南</w:t>
            </w:r>
            <w:proofErr w:type="gramStart"/>
            <w:r>
              <w:rPr>
                <w:rFonts w:ascii="仿宋_GB2312" w:eastAsia="仿宋_GB2312" w:hint="eastAsia"/>
                <w:sz w:val="24"/>
              </w:rPr>
              <w:t>物流园</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新建昌西南物流园，投资</w:t>
            </w:r>
            <w:r>
              <w:rPr>
                <w:rFonts w:ascii="仿宋_GB2312" w:eastAsia="仿宋_GB2312" w:hint="eastAsia"/>
                <w:sz w:val="24"/>
              </w:rPr>
              <w:t>27</w:t>
            </w:r>
            <w:r>
              <w:rPr>
                <w:rFonts w:ascii="仿宋_GB2312" w:eastAsia="仿宋_GB2312" w:hint="eastAsia"/>
                <w:sz w:val="24"/>
              </w:rPr>
              <w:t>亿元，占地面积</w:t>
            </w:r>
            <w:r>
              <w:rPr>
                <w:rFonts w:ascii="仿宋_GB2312" w:eastAsia="仿宋_GB2312" w:hint="eastAsia"/>
                <w:sz w:val="24"/>
              </w:rPr>
              <w:t>799</w:t>
            </w:r>
            <w:r>
              <w:rPr>
                <w:rFonts w:ascii="仿宋_GB2312" w:eastAsia="仿宋_GB2312" w:hint="eastAsia"/>
                <w:sz w:val="24"/>
              </w:rPr>
              <w:t>万平方米。</w:t>
            </w:r>
          </w:p>
        </w:tc>
      </w:tr>
      <w:tr w:rsidR="00510D50">
        <w:trPr>
          <w:trHeight w:val="63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3</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合</w:t>
            </w:r>
            <w:proofErr w:type="gramStart"/>
            <w:r>
              <w:rPr>
                <w:rFonts w:ascii="仿宋_GB2312" w:eastAsia="仿宋_GB2312" w:hint="eastAsia"/>
                <w:sz w:val="24"/>
              </w:rPr>
              <w:t>怡</w:t>
            </w:r>
            <w:proofErr w:type="gramEnd"/>
            <w:r>
              <w:rPr>
                <w:rFonts w:ascii="仿宋_GB2312" w:eastAsia="仿宋_GB2312" w:hint="eastAsia"/>
                <w:sz w:val="24"/>
              </w:rPr>
              <w:t>供应链向塘</w:t>
            </w:r>
            <w:proofErr w:type="gramStart"/>
            <w:r>
              <w:rPr>
                <w:rFonts w:ascii="仿宋_GB2312" w:eastAsia="仿宋_GB2312" w:hint="eastAsia"/>
                <w:sz w:val="24"/>
              </w:rPr>
              <w:t>物流园</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800</w:t>
            </w:r>
            <w:r>
              <w:rPr>
                <w:rFonts w:ascii="仿宋_GB2312" w:eastAsia="仿宋_GB2312" w:hint="eastAsia"/>
                <w:sz w:val="24"/>
              </w:rPr>
              <w:t>亩，建设</w:t>
            </w:r>
            <w:r>
              <w:rPr>
                <w:rFonts w:ascii="仿宋_GB2312" w:eastAsia="仿宋_GB2312" w:hint="eastAsia"/>
                <w:sz w:val="24"/>
              </w:rPr>
              <w:t>9</w:t>
            </w:r>
            <w:r>
              <w:rPr>
                <w:rFonts w:ascii="仿宋_GB2312" w:eastAsia="仿宋_GB2312" w:hint="eastAsia"/>
                <w:sz w:val="24"/>
              </w:rPr>
              <w:t>万平方米产业楼、高标准仓库等设施。</w:t>
            </w:r>
          </w:p>
        </w:tc>
      </w:tr>
      <w:tr w:rsidR="00510D50">
        <w:trPr>
          <w:trHeight w:val="94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4</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proofErr w:type="gramStart"/>
            <w:r>
              <w:rPr>
                <w:rFonts w:ascii="仿宋_GB2312" w:eastAsia="仿宋_GB2312" w:hint="eastAsia"/>
                <w:sz w:val="24"/>
              </w:rPr>
              <w:t>鑫</w:t>
            </w:r>
            <w:proofErr w:type="gramEnd"/>
            <w:r>
              <w:rPr>
                <w:rFonts w:ascii="仿宋_GB2312" w:eastAsia="仿宋_GB2312" w:hint="eastAsia"/>
                <w:sz w:val="24"/>
              </w:rPr>
              <w:t>润</w:t>
            </w:r>
            <w:proofErr w:type="gramStart"/>
            <w:r>
              <w:rPr>
                <w:rFonts w:ascii="仿宋_GB2312" w:eastAsia="仿宋_GB2312" w:hint="eastAsia"/>
                <w:sz w:val="24"/>
              </w:rPr>
              <w:t>物流园</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680</w:t>
            </w:r>
            <w:r>
              <w:rPr>
                <w:rFonts w:ascii="仿宋_GB2312" w:eastAsia="仿宋_GB2312" w:hint="eastAsia"/>
                <w:sz w:val="24"/>
              </w:rPr>
              <w:t>亩，建设物流配送中心</w:t>
            </w:r>
            <w:r>
              <w:rPr>
                <w:rFonts w:ascii="仿宋_GB2312" w:eastAsia="仿宋_GB2312" w:hint="eastAsia"/>
                <w:sz w:val="24"/>
              </w:rPr>
              <w:t>15</w:t>
            </w:r>
            <w:r>
              <w:rPr>
                <w:rFonts w:ascii="仿宋_GB2312" w:eastAsia="仿宋_GB2312" w:hint="eastAsia"/>
                <w:sz w:val="24"/>
              </w:rPr>
              <w:t>万平方米、仓库</w:t>
            </w:r>
            <w:r>
              <w:rPr>
                <w:rFonts w:ascii="仿宋_GB2312" w:eastAsia="仿宋_GB2312" w:hint="eastAsia"/>
                <w:sz w:val="24"/>
              </w:rPr>
              <w:t>9</w:t>
            </w:r>
            <w:r>
              <w:rPr>
                <w:rFonts w:ascii="仿宋_GB2312" w:eastAsia="仿宋_GB2312" w:hint="eastAsia"/>
                <w:sz w:val="24"/>
              </w:rPr>
              <w:t>万平方米、电子商务服务中心</w:t>
            </w:r>
            <w:r>
              <w:rPr>
                <w:rFonts w:ascii="仿宋_GB2312" w:eastAsia="仿宋_GB2312" w:hint="eastAsia"/>
                <w:sz w:val="24"/>
              </w:rPr>
              <w:t>2</w:t>
            </w:r>
            <w:r>
              <w:rPr>
                <w:rFonts w:ascii="仿宋_GB2312" w:eastAsia="仿宋_GB2312" w:hint="eastAsia"/>
                <w:sz w:val="24"/>
              </w:rPr>
              <w:t>万平方米等。</w:t>
            </w:r>
          </w:p>
        </w:tc>
      </w:tr>
      <w:tr w:rsidR="00510D50">
        <w:trPr>
          <w:trHeight w:val="94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lastRenderedPageBreak/>
              <w:t>5</w:t>
            </w:r>
          </w:p>
        </w:tc>
        <w:tc>
          <w:tcPr>
            <w:tcW w:w="1476" w:type="dxa"/>
            <w:vMerge w:val="restart"/>
            <w:vAlign w:val="center"/>
          </w:tcPr>
          <w:p w:rsidR="00510D50" w:rsidRDefault="00246BB3">
            <w:pPr>
              <w:jc w:val="center"/>
              <w:rPr>
                <w:rFonts w:ascii="仿宋_GB2312" w:eastAsia="仿宋_GB2312"/>
                <w:sz w:val="24"/>
              </w:rPr>
            </w:pPr>
            <w:r>
              <w:rPr>
                <w:rFonts w:ascii="仿宋_GB2312" w:eastAsia="仿宋_GB2312" w:hint="eastAsia"/>
                <w:sz w:val="24"/>
              </w:rPr>
              <w:t>二级节点</w:t>
            </w: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京东亚洲一号南昌向塘</w:t>
            </w:r>
            <w:proofErr w:type="gramStart"/>
            <w:r>
              <w:rPr>
                <w:rFonts w:ascii="仿宋_GB2312" w:eastAsia="仿宋_GB2312" w:hint="eastAsia"/>
                <w:sz w:val="24"/>
              </w:rPr>
              <w:t>物流园</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400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主要建设营业中心、区域结算中心、京东电</w:t>
            </w:r>
            <w:proofErr w:type="gramStart"/>
            <w:r>
              <w:rPr>
                <w:rFonts w:ascii="仿宋_GB2312" w:eastAsia="仿宋_GB2312" w:hint="eastAsia"/>
                <w:sz w:val="24"/>
              </w:rPr>
              <w:t>商产业</w:t>
            </w:r>
            <w:proofErr w:type="gramEnd"/>
            <w:r>
              <w:rPr>
                <w:rFonts w:ascii="仿宋_GB2312" w:eastAsia="仿宋_GB2312" w:hint="eastAsia"/>
                <w:sz w:val="24"/>
              </w:rPr>
              <w:t>园、综合创新示范基地等设施。</w:t>
            </w:r>
          </w:p>
        </w:tc>
      </w:tr>
      <w:tr w:rsidR="00510D50">
        <w:trPr>
          <w:trHeight w:val="94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6</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苏宁易购江西电商物流中心</w:t>
            </w:r>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600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建设内容包括苏宁江西区域电商总部、快递快运总部、区域运营、结算中心等设施。</w:t>
            </w:r>
          </w:p>
        </w:tc>
      </w:tr>
      <w:tr w:rsidR="00510D50">
        <w:trPr>
          <w:trHeight w:val="1869"/>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7</w:t>
            </w:r>
          </w:p>
        </w:tc>
        <w:tc>
          <w:tcPr>
            <w:tcW w:w="1476" w:type="dxa"/>
            <w:vMerge w:val="restart"/>
            <w:vAlign w:val="center"/>
          </w:tcPr>
          <w:p w:rsidR="00510D50" w:rsidRDefault="00246BB3">
            <w:pPr>
              <w:jc w:val="center"/>
              <w:rPr>
                <w:rFonts w:ascii="仿宋_GB2312" w:eastAsia="仿宋_GB2312"/>
                <w:sz w:val="24"/>
              </w:rPr>
            </w:pPr>
            <w:r>
              <w:rPr>
                <w:rFonts w:ascii="仿宋_GB2312" w:eastAsia="仿宋_GB2312" w:hint="eastAsia"/>
                <w:sz w:val="24"/>
              </w:rPr>
              <w:t>二级节点</w:t>
            </w: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南昌传化智能</w:t>
            </w:r>
            <w:proofErr w:type="gramStart"/>
            <w:r>
              <w:rPr>
                <w:rFonts w:ascii="仿宋_GB2312" w:eastAsia="仿宋_GB2312" w:hint="eastAsia"/>
                <w:sz w:val="24"/>
              </w:rPr>
              <w:t>公路港</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344.9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建设</w:t>
            </w:r>
            <w:r>
              <w:rPr>
                <w:rFonts w:ascii="仿宋_GB2312" w:eastAsia="仿宋_GB2312" w:hint="eastAsia"/>
                <w:sz w:val="24"/>
              </w:rPr>
              <w:t xml:space="preserve"> 12.3 </w:t>
            </w:r>
            <w:proofErr w:type="gramStart"/>
            <w:r>
              <w:rPr>
                <w:rFonts w:ascii="仿宋_GB2312" w:eastAsia="仿宋_GB2312" w:hint="eastAsia"/>
                <w:sz w:val="24"/>
              </w:rPr>
              <w:t>万平方米</w:t>
            </w:r>
            <w:proofErr w:type="gramEnd"/>
            <w:r>
              <w:rPr>
                <w:rFonts w:ascii="仿宋_GB2312" w:eastAsia="仿宋_GB2312" w:hint="eastAsia"/>
                <w:sz w:val="24"/>
              </w:rPr>
              <w:t>物流分拨中心、含百世快递定制仓在内的智能仓储中心、企业发展中心、综合配套中心、零担专线、城市配送中心等七大功能区。</w:t>
            </w:r>
          </w:p>
        </w:tc>
      </w:tr>
      <w:tr w:rsidR="00510D50">
        <w:trPr>
          <w:trHeight w:val="156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8</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中国智能骨干网南昌核心节点</w:t>
            </w:r>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200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建设</w:t>
            </w:r>
            <w:r>
              <w:rPr>
                <w:rFonts w:ascii="仿宋_GB2312" w:eastAsia="仿宋_GB2312" w:hint="eastAsia"/>
                <w:sz w:val="24"/>
              </w:rPr>
              <w:t xml:space="preserve"> 6.8 </w:t>
            </w:r>
            <w:proofErr w:type="gramStart"/>
            <w:r>
              <w:rPr>
                <w:rFonts w:ascii="仿宋_GB2312" w:eastAsia="仿宋_GB2312" w:hint="eastAsia"/>
                <w:sz w:val="24"/>
              </w:rPr>
              <w:t>万平方米</w:t>
            </w:r>
            <w:proofErr w:type="gramEnd"/>
            <w:r>
              <w:rPr>
                <w:rFonts w:ascii="仿宋_GB2312" w:eastAsia="仿宋_GB2312" w:hint="eastAsia"/>
                <w:sz w:val="24"/>
              </w:rPr>
              <w:t>智能骨干网及菜</w:t>
            </w:r>
            <w:proofErr w:type="gramStart"/>
            <w:r>
              <w:rPr>
                <w:rFonts w:ascii="仿宋_GB2312" w:eastAsia="仿宋_GB2312" w:hint="eastAsia"/>
                <w:sz w:val="24"/>
              </w:rPr>
              <w:t>鸟网络</w:t>
            </w:r>
            <w:proofErr w:type="gramEnd"/>
            <w:r>
              <w:rPr>
                <w:rFonts w:ascii="仿宋_GB2312" w:eastAsia="仿宋_GB2312" w:hint="eastAsia"/>
                <w:sz w:val="24"/>
              </w:rPr>
              <w:t>结算中心、运营中心、物流大数据信息平台、供应</w:t>
            </w:r>
            <w:proofErr w:type="gramStart"/>
            <w:r>
              <w:rPr>
                <w:rFonts w:ascii="仿宋_GB2312" w:eastAsia="仿宋_GB2312" w:hint="eastAsia"/>
                <w:sz w:val="24"/>
              </w:rPr>
              <w:t>链金融服务中心等电</w:t>
            </w:r>
            <w:proofErr w:type="gramEnd"/>
            <w:r>
              <w:rPr>
                <w:rFonts w:ascii="仿宋_GB2312" w:eastAsia="仿宋_GB2312" w:hint="eastAsia"/>
                <w:sz w:val="24"/>
              </w:rPr>
              <w:t>商仓储物流中心设施。</w:t>
            </w:r>
          </w:p>
        </w:tc>
      </w:tr>
      <w:tr w:rsidR="00510D50">
        <w:trPr>
          <w:trHeight w:val="125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9</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南昌肉类联合加工厂冷链物流中心</w:t>
            </w:r>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272.58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建设</w:t>
            </w:r>
            <w:r>
              <w:rPr>
                <w:rFonts w:ascii="仿宋_GB2312" w:eastAsia="仿宋_GB2312" w:hint="eastAsia"/>
                <w:sz w:val="24"/>
              </w:rPr>
              <w:t xml:space="preserve"> 27.43 </w:t>
            </w:r>
            <w:proofErr w:type="gramStart"/>
            <w:r>
              <w:rPr>
                <w:rFonts w:ascii="仿宋_GB2312" w:eastAsia="仿宋_GB2312" w:hint="eastAsia"/>
                <w:sz w:val="24"/>
              </w:rPr>
              <w:t>万平方米</w:t>
            </w:r>
            <w:proofErr w:type="gramEnd"/>
            <w:r>
              <w:rPr>
                <w:rFonts w:ascii="仿宋_GB2312" w:eastAsia="仿宋_GB2312" w:hint="eastAsia"/>
                <w:sz w:val="24"/>
              </w:rPr>
              <w:t>冷库仓储设施</w:t>
            </w:r>
            <w:r>
              <w:rPr>
                <w:rFonts w:ascii="仿宋_GB2312" w:eastAsia="仿宋_GB2312" w:hint="eastAsia"/>
                <w:sz w:val="24"/>
              </w:rPr>
              <w:t>,</w:t>
            </w:r>
            <w:r>
              <w:rPr>
                <w:rFonts w:ascii="仿宋_GB2312" w:eastAsia="仿宋_GB2312" w:hint="eastAsia"/>
                <w:sz w:val="24"/>
              </w:rPr>
              <w:t>冷库容量</w:t>
            </w:r>
            <w:r>
              <w:rPr>
                <w:rFonts w:ascii="仿宋_GB2312" w:eastAsia="仿宋_GB2312" w:hint="eastAsia"/>
                <w:sz w:val="24"/>
              </w:rPr>
              <w:t xml:space="preserve"> 30 </w:t>
            </w:r>
            <w:r>
              <w:rPr>
                <w:rFonts w:ascii="仿宋_GB2312" w:eastAsia="仿宋_GB2312" w:hint="eastAsia"/>
                <w:sz w:val="24"/>
              </w:rPr>
              <w:t>万吨</w:t>
            </w:r>
            <w:r>
              <w:rPr>
                <w:rFonts w:ascii="仿宋_GB2312" w:eastAsia="仿宋_GB2312" w:hint="eastAsia"/>
                <w:sz w:val="24"/>
              </w:rPr>
              <w:t>,</w:t>
            </w:r>
            <w:r>
              <w:rPr>
                <w:rFonts w:ascii="仿宋_GB2312" w:eastAsia="仿宋_GB2312" w:hint="eastAsia"/>
                <w:sz w:val="24"/>
              </w:rPr>
              <w:t>预计年货运量达到</w:t>
            </w:r>
            <w:r>
              <w:rPr>
                <w:rFonts w:ascii="仿宋_GB2312" w:eastAsia="仿宋_GB2312" w:hint="eastAsia"/>
                <w:sz w:val="24"/>
              </w:rPr>
              <w:t xml:space="preserve"> 300 </w:t>
            </w:r>
            <w:r>
              <w:rPr>
                <w:rFonts w:ascii="仿宋_GB2312" w:eastAsia="仿宋_GB2312" w:hint="eastAsia"/>
                <w:sz w:val="24"/>
              </w:rPr>
              <w:t>万吨以上。</w:t>
            </w:r>
          </w:p>
        </w:tc>
      </w:tr>
      <w:tr w:rsidR="00510D50">
        <w:trPr>
          <w:trHeight w:val="125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10</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r>
              <w:rPr>
                <w:rFonts w:ascii="仿宋_GB2312" w:eastAsia="仿宋_GB2312" w:hint="eastAsia"/>
                <w:sz w:val="24"/>
              </w:rPr>
              <w:t>顺丰</w:t>
            </w:r>
            <w:proofErr w:type="gramStart"/>
            <w:r>
              <w:rPr>
                <w:rFonts w:ascii="仿宋_GB2312" w:eastAsia="仿宋_GB2312" w:hint="eastAsia"/>
                <w:sz w:val="24"/>
              </w:rPr>
              <w:t>南昌电商产业</w:t>
            </w:r>
            <w:proofErr w:type="gramEnd"/>
            <w:r>
              <w:rPr>
                <w:rFonts w:ascii="仿宋_GB2312" w:eastAsia="仿宋_GB2312" w:hint="eastAsia"/>
                <w:sz w:val="24"/>
              </w:rPr>
              <w:t>园</w:t>
            </w:r>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178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建筑面积</w:t>
            </w:r>
            <w:r>
              <w:rPr>
                <w:rFonts w:ascii="仿宋_GB2312" w:eastAsia="仿宋_GB2312" w:hint="eastAsia"/>
                <w:sz w:val="24"/>
              </w:rPr>
              <w:t xml:space="preserve"> 13.55 </w:t>
            </w:r>
            <w:proofErr w:type="gramStart"/>
            <w:r>
              <w:rPr>
                <w:rFonts w:ascii="仿宋_GB2312" w:eastAsia="仿宋_GB2312" w:hint="eastAsia"/>
                <w:sz w:val="24"/>
              </w:rPr>
              <w:t>万平方米</w:t>
            </w:r>
            <w:proofErr w:type="gramEnd"/>
            <w:r>
              <w:rPr>
                <w:rFonts w:ascii="仿宋_GB2312" w:eastAsia="仿宋_GB2312" w:hint="eastAsia"/>
                <w:sz w:val="24"/>
              </w:rPr>
              <w:t>,</w:t>
            </w:r>
            <w:r>
              <w:rPr>
                <w:rFonts w:ascii="仿宋_GB2312" w:eastAsia="仿宋_GB2312" w:hint="eastAsia"/>
                <w:sz w:val="24"/>
              </w:rPr>
              <w:t>主要建设智能物流分拣中心、智能高端仓储、商务配套中心、电商企业中心等设施。</w:t>
            </w:r>
          </w:p>
        </w:tc>
      </w:tr>
      <w:tr w:rsidR="00510D50">
        <w:trPr>
          <w:trHeight w:val="1260"/>
        </w:trPr>
        <w:tc>
          <w:tcPr>
            <w:tcW w:w="748" w:type="dxa"/>
            <w:vAlign w:val="center"/>
          </w:tcPr>
          <w:p w:rsidR="00510D50" w:rsidRDefault="00246BB3">
            <w:pPr>
              <w:jc w:val="center"/>
              <w:rPr>
                <w:rFonts w:ascii="仿宋_GB2312" w:eastAsia="仿宋_GB2312"/>
                <w:sz w:val="24"/>
              </w:rPr>
            </w:pPr>
            <w:r>
              <w:rPr>
                <w:rFonts w:ascii="仿宋_GB2312" w:eastAsia="仿宋_GB2312" w:hint="eastAsia"/>
                <w:sz w:val="24"/>
              </w:rPr>
              <w:t>11</w:t>
            </w:r>
          </w:p>
        </w:tc>
        <w:tc>
          <w:tcPr>
            <w:tcW w:w="1476" w:type="dxa"/>
            <w:vMerge/>
            <w:vAlign w:val="center"/>
          </w:tcPr>
          <w:p w:rsidR="00510D50" w:rsidRDefault="00510D50">
            <w:pPr>
              <w:jc w:val="center"/>
              <w:rPr>
                <w:rFonts w:ascii="仿宋_GB2312" w:eastAsia="仿宋_GB2312"/>
                <w:sz w:val="24"/>
              </w:rPr>
            </w:pPr>
          </w:p>
        </w:tc>
        <w:tc>
          <w:tcPr>
            <w:tcW w:w="2863" w:type="dxa"/>
            <w:vAlign w:val="center"/>
          </w:tcPr>
          <w:p w:rsidR="00510D50" w:rsidRDefault="00246BB3">
            <w:pPr>
              <w:jc w:val="center"/>
              <w:rPr>
                <w:rFonts w:ascii="仿宋_GB2312" w:eastAsia="仿宋_GB2312"/>
                <w:sz w:val="24"/>
              </w:rPr>
            </w:pPr>
            <w:proofErr w:type="gramStart"/>
            <w:r>
              <w:rPr>
                <w:rFonts w:ascii="仿宋_GB2312" w:eastAsia="仿宋_GB2312" w:hint="eastAsia"/>
                <w:sz w:val="24"/>
              </w:rPr>
              <w:t>韵达江西快递电商总部基地</w:t>
            </w:r>
            <w:proofErr w:type="gramEnd"/>
          </w:p>
        </w:tc>
        <w:tc>
          <w:tcPr>
            <w:tcW w:w="3973" w:type="dxa"/>
            <w:vAlign w:val="center"/>
          </w:tcPr>
          <w:p w:rsidR="00510D50" w:rsidRDefault="00246BB3">
            <w:pPr>
              <w:jc w:val="left"/>
              <w:rPr>
                <w:rFonts w:ascii="仿宋_GB2312" w:eastAsia="仿宋_GB2312"/>
                <w:sz w:val="24"/>
              </w:rPr>
            </w:pPr>
            <w:r>
              <w:rPr>
                <w:rFonts w:ascii="仿宋_GB2312" w:eastAsia="仿宋_GB2312" w:hint="eastAsia"/>
                <w:sz w:val="24"/>
              </w:rPr>
              <w:t>项目用地</w:t>
            </w:r>
            <w:r>
              <w:rPr>
                <w:rFonts w:ascii="仿宋_GB2312" w:eastAsia="仿宋_GB2312" w:hint="eastAsia"/>
                <w:sz w:val="24"/>
              </w:rPr>
              <w:t xml:space="preserve"> 285 </w:t>
            </w:r>
            <w:r>
              <w:rPr>
                <w:rFonts w:ascii="仿宋_GB2312" w:eastAsia="仿宋_GB2312" w:hint="eastAsia"/>
                <w:sz w:val="24"/>
              </w:rPr>
              <w:t>亩</w:t>
            </w:r>
            <w:r>
              <w:rPr>
                <w:rFonts w:ascii="仿宋_GB2312" w:eastAsia="仿宋_GB2312" w:hint="eastAsia"/>
                <w:sz w:val="24"/>
              </w:rPr>
              <w:t>,</w:t>
            </w:r>
            <w:r>
              <w:rPr>
                <w:rFonts w:ascii="仿宋_GB2312" w:eastAsia="仿宋_GB2312" w:hint="eastAsia"/>
                <w:sz w:val="24"/>
              </w:rPr>
              <w:t>建设快递作业区</w:t>
            </w:r>
            <w:r>
              <w:rPr>
                <w:rFonts w:ascii="仿宋_GB2312" w:eastAsia="仿宋_GB2312" w:hint="eastAsia"/>
                <w:sz w:val="24"/>
              </w:rPr>
              <w:t xml:space="preserve"> 10</w:t>
            </w:r>
            <w:r>
              <w:rPr>
                <w:rFonts w:ascii="仿宋_GB2312" w:eastAsia="仿宋_GB2312" w:hint="eastAsia"/>
                <w:sz w:val="24"/>
              </w:rPr>
              <w:t>万平方米。配套</w:t>
            </w:r>
            <w:r>
              <w:rPr>
                <w:rFonts w:ascii="仿宋_GB2312" w:eastAsia="仿宋_GB2312" w:hint="eastAsia"/>
                <w:sz w:val="24"/>
              </w:rPr>
              <w:t xml:space="preserve"> 23 </w:t>
            </w:r>
            <w:r>
              <w:rPr>
                <w:rFonts w:ascii="仿宋_GB2312" w:eastAsia="仿宋_GB2312" w:hint="eastAsia"/>
                <w:sz w:val="24"/>
              </w:rPr>
              <w:t>套智能化矩阵自动分拣设备</w:t>
            </w:r>
            <w:r>
              <w:rPr>
                <w:rFonts w:ascii="仿宋_GB2312" w:eastAsia="仿宋_GB2312" w:hint="eastAsia"/>
                <w:sz w:val="24"/>
              </w:rPr>
              <w:t>,</w:t>
            </w:r>
            <w:r>
              <w:rPr>
                <w:rFonts w:ascii="仿宋_GB2312" w:eastAsia="仿宋_GB2312" w:hint="eastAsia"/>
                <w:sz w:val="24"/>
              </w:rPr>
              <w:t>平面输送线</w:t>
            </w:r>
            <w:r>
              <w:rPr>
                <w:rFonts w:ascii="仿宋_GB2312" w:eastAsia="仿宋_GB2312" w:hint="eastAsia"/>
                <w:sz w:val="24"/>
              </w:rPr>
              <w:t xml:space="preserve"> 1.6 </w:t>
            </w:r>
            <w:r>
              <w:rPr>
                <w:rFonts w:ascii="仿宋_GB2312" w:eastAsia="仿宋_GB2312" w:hint="eastAsia"/>
                <w:sz w:val="24"/>
              </w:rPr>
              <w:t>万多米。</w:t>
            </w:r>
          </w:p>
        </w:tc>
      </w:tr>
    </w:tbl>
    <w:p w:rsidR="00510D50" w:rsidRDefault="00246BB3">
      <w:pPr>
        <w:spacing w:line="360" w:lineRule="auto"/>
        <w:ind w:firstLineChars="200" w:firstLine="643"/>
        <w:outlineLvl w:val="1"/>
        <w:rPr>
          <w:rFonts w:ascii="楷体" w:eastAsia="楷体" w:hAnsi="楷体"/>
          <w:b/>
          <w:sz w:val="32"/>
          <w:szCs w:val="32"/>
        </w:rPr>
      </w:pPr>
      <w:r>
        <w:rPr>
          <w:rFonts w:ascii="楷体" w:eastAsia="楷体" w:hAnsi="楷体" w:hint="eastAsia"/>
          <w:b/>
          <w:sz w:val="32"/>
          <w:szCs w:val="32"/>
        </w:rPr>
        <w:t>（二）加强商贸物流与产业融合发展</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促进</w:t>
      </w:r>
      <w:r>
        <w:rPr>
          <w:rFonts w:ascii="仿宋_GB2312" w:eastAsia="仿宋_GB2312" w:hAnsi="楷体"/>
          <w:b/>
          <w:color w:val="auto"/>
          <w:kern w:val="2"/>
          <w:sz w:val="32"/>
          <w:szCs w:val="32"/>
        </w:rPr>
        <w:t>物流业与商贸</w:t>
      </w:r>
      <w:r>
        <w:rPr>
          <w:rFonts w:ascii="仿宋_GB2312" w:eastAsia="仿宋_GB2312" w:hAnsi="楷体" w:hint="eastAsia"/>
          <w:b/>
          <w:color w:val="auto"/>
          <w:kern w:val="2"/>
          <w:sz w:val="32"/>
          <w:szCs w:val="32"/>
        </w:rPr>
        <w:t>业融合发展。</w:t>
      </w:r>
      <w:r>
        <w:rPr>
          <w:rFonts w:ascii="仿宋_GB2312" w:eastAsia="仿宋_GB2312" w:hAnsi="楷体" w:hint="eastAsia"/>
          <w:color w:val="auto"/>
          <w:kern w:val="2"/>
          <w:sz w:val="32"/>
          <w:szCs w:val="32"/>
        </w:rPr>
        <w:t>深入实施促进商贸消费升级三年行动，强化“转型”、“添色”、“培优”、“搭台”、“融合”五大举措，进一步激发消费潜力，全面促进</w:t>
      </w:r>
      <w:r>
        <w:rPr>
          <w:rFonts w:ascii="仿宋_GB2312" w:eastAsia="仿宋_GB2312" w:hAnsi="楷体"/>
          <w:color w:val="auto"/>
          <w:kern w:val="2"/>
          <w:sz w:val="32"/>
          <w:szCs w:val="32"/>
        </w:rPr>
        <w:t>物流业与商贸</w:t>
      </w:r>
      <w:r>
        <w:rPr>
          <w:rFonts w:ascii="仿宋_GB2312" w:eastAsia="仿宋_GB2312" w:hAnsi="楷体" w:hint="eastAsia"/>
          <w:color w:val="auto"/>
          <w:kern w:val="2"/>
          <w:sz w:val="32"/>
          <w:szCs w:val="32"/>
        </w:rPr>
        <w:t>业融合发展。聚焦餐饮、汽车销售、网络零售、建材家居等重点行业，支持新洪城大市场、深圳农产品批发市场、南昌肉联厂等商品交易</w:t>
      </w:r>
      <w:r>
        <w:rPr>
          <w:rFonts w:ascii="仿宋_GB2312" w:eastAsia="仿宋_GB2312" w:hAnsi="楷体" w:hint="eastAsia"/>
          <w:color w:val="auto"/>
          <w:kern w:val="2"/>
          <w:sz w:val="32"/>
          <w:szCs w:val="32"/>
        </w:rPr>
        <w:lastRenderedPageBreak/>
        <w:t>市场进一步完善物流服务功能，逐步形成集展示、交易、仓储、加工、配送等功能于一体的批发交易型配送模式。支持商贸服务企业与物流企业、生产企业通过共用信息系统，实现数据共用、资源共享、信息互通，提高企业对市场变化的反应能力和供应链管理水平。</w:t>
      </w:r>
    </w:p>
    <w:p w:rsidR="00510D50" w:rsidRDefault="00246BB3">
      <w:pPr>
        <w:pStyle w:val="a8"/>
        <w:overflowPunct w:val="0"/>
        <w:ind w:firstLine="643"/>
        <w:rPr>
          <w:rFonts w:ascii="仿宋_GB2312" w:eastAsia="仿宋_GB2312" w:hAnsi="楷体"/>
          <w:color w:val="auto"/>
          <w:sz w:val="32"/>
          <w:szCs w:val="32"/>
        </w:rPr>
      </w:pPr>
      <w:r>
        <w:rPr>
          <w:rFonts w:ascii="仿宋_GB2312" w:eastAsia="仿宋_GB2312" w:hAnsi="楷体" w:hint="eastAsia"/>
          <w:b/>
          <w:color w:val="auto"/>
          <w:kern w:val="2"/>
          <w:sz w:val="32"/>
          <w:szCs w:val="32"/>
        </w:rPr>
        <w:t>发挥物流业对农业的支撑带动作用。</w:t>
      </w:r>
      <w:r>
        <w:rPr>
          <w:rFonts w:ascii="仿宋_GB2312" w:eastAsia="仿宋_GB2312" w:hAnsi="楷体" w:hint="eastAsia"/>
          <w:color w:val="auto"/>
          <w:kern w:val="2"/>
          <w:sz w:val="32"/>
          <w:szCs w:val="32"/>
        </w:rPr>
        <w:t>统筹农产品产地、集散地、销地批发市场、农产品冷链物流中心等设施建设。加强农产品产地仓储保鲜冷链设施建设，对农产品产地市场和田</w:t>
      </w:r>
      <w:r>
        <w:rPr>
          <w:rFonts w:ascii="仿宋_GB2312" w:eastAsia="仿宋_GB2312" w:hAnsi="楷体" w:hint="eastAsia"/>
          <w:color w:val="auto"/>
          <w:kern w:val="2"/>
          <w:sz w:val="32"/>
          <w:szCs w:val="32"/>
        </w:rPr>
        <w:t>间地头建设初加工、预冷、储藏、分等分级等设施，保证冷链物流体系的首个环节不会断链。综合考虑产业布局、市场需求、发展空间等因素，在冷链仓储设施供给相对过剩的地区，通过淘汰一批、盘活一批、升级一批等举措，促进冷链仓储行业健康有序发展。在冷链仓储设施供给不足的地区，科学规划、合理布局，建设一批</w:t>
      </w:r>
      <w:proofErr w:type="gramStart"/>
      <w:r>
        <w:rPr>
          <w:rFonts w:ascii="仿宋_GB2312" w:eastAsia="仿宋_GB2312" w:hAnsi="楷体" w:hint="eastAsia"/>
          <w:color w:val="auto"/>
          <w:kern w:val="2"/>
          <w:sz w:val="32"/>
          <w:szCs w:val="32"/>
        </w:rPr>
        <w:t>先进冷链</w:t>
      </w:r>
      <w:proofErr w:type="gramEnd"/>
      <w:r>
        <w:rPr>
          <w:rFonts w:ascii="仿宋_GB2312" w:eastAsia="仿宋_GB2312" w:hAnsi="楷体" w:hint="eastAsia"/>
          <w:color w:val="auto"/>
          <w:kern w:val="2"/>
          <w:sz w:val="32"/>
          <w:szCs w:val="32"/>
        </w:rPr>
        <w:t>仓储设施。</w:t>
      </w:r>
      <w:r>
        <w:rPr>
          <w:rFonts w:ascii="仿宋_GB2312" w:eastAsia="仿宋_GB2312" w:hAnsi="楷体" w:hint="eastAsia"/>
          <w:color w:val="auto"/>
          <w:sz w:val="32"/>
          <w:szCs w:val="32"/>
        </w:rPr>
        <w:t>加快推进物流园区、农产品批发市场等冷链物流配套设施建设，支持大型连锁企业改造建设生鲜食品配送中心，提高集中配送能力。鼓励生鲜农产品经营主体加强与配送、快递等企业合作，开展多品种、小批量、多批次的冷链共同配送</w:t>
      </w:r>
      <w:r>
        <w:rPr>
          <w:rFonts w:ascii="仿宋_GB2312" w:eastAsia="仿宋_GB2312" w:hAnsi="楷体" w:hint="eastAsia"/>
          <w:color w:val="auto"/>
          <w:sz w:val="32"/>
          <w:szCs w:val="32"/>
        </w:rPr>
        <w:t>服务。</w:t>
      </w:r>
    </w:p>
    <w:p w:rsidR="00510D50" w:rsidRDefault="00510D50" w:rsidP="00294AC7">
      <w:pPr>
        <w:pStyle w:val="a8"/>
        <w:overflowPunct w:val="0"/>
        <w:ind w:firstLine="640"/>
        <w:rPr>
          <w:rFonts w:ascii="仿宋_GB2312" w:eastAsia="仿宋_GB2312" w:hAnsi="楷体"/>
          <w:color w:val="auto"/>
          <w:sz w:val="32"/>
          <w:szCs w:val="32"/>
        </w:rPr>
      </w:pPr>
    </w:p>
    <w:p w:rsidR="00510D50" w:rsidRDefault="00510D50" w:rsidP="00294AC7">
      <w:pPr>
        <w:pStyle w:val="a8"/>
        <w:overflowPunct w:val="0"/>
        <w:ind w:firstLine="640"/>
        <w:rPr>
          <w:rFonts w:ascii="仿宋_GB2312" w:eastAsia="仿宋_GB2312" w:hAnsi="楷体"/>
          <w:color w:val="auto"/>
          <w:sz w:val="32"/>
          <w:szCs w:val="32"/>
        </w:rPr>
      </w:pPr>
    </w:p>
    <w:tbl>
      <w:tblPr>
        <w:tblStyle w:val="a6"/>
        <w:tblW w:w="0" w:type="auto"/>
        <w:tblLook w:val="04A0"/>
      </w:tblPr>
      <w:tblGrid>
        <w:gridCol w:w="8980"/>
      </w:tblGrid>
      <w:tr w:rsidR="00510D50">
        <w:trPr>
          <w:trHeight w:val="628"/>
        </w:trPr>
        <w:tc>
          <w:tcPr>
            <w:tcW w:w="8980" w:type="dxa"/>
            <w:vAlign w:val="center"/>
          </w:tcPr>
          <w:p w:rsidR="00510D50" w:rsidRDefault="00246BB3">
            <w:pPr>
              <w:jc w:val="center"/>
              <w:rPr>
                <w:rFonts w:ascii="黑体" w:eastAsia="黑体" w:hAnsi="黑体"/>
                <w:sz w:val="32"/>
              </w:rPr>
            </w:pPr>
            <w:r>
              <w:rPr>
                <w:rFonts w:ascii="黑体" w:eastAsia="黑体" w:hAnsi="黑体" w:hint="eastAsia"/>
                <w:sz w:val="28"/>
              </w:rPr>
              <w:lastRenderedPageBreak/>
              <w:t>专栏</w:t>
            </w:r>
            <w:r>
              <w:rPr>
                <w:rFonts w:ascii="黑体" w:eastAsia="黑体" w:hAnsi="黑体" w:hint="eastAsia"/>
                <w:sz w:val="28"/>
              </w:rPr>
              <w:t xml:space="preserve">2  </w:t>
            </w:r>
            <w:r>
              <w:rPr>
                <w:rFonts w:ascii="黑体" w:eastAsia="黑体" w:hAnsi="黑体" w:hint="eastAsia"/>
                <w:sz w:val="28"/>
              </w:rPr>
              <w:t>商贸物流与产业融合发展</w:t>
            </w:r>
          </w:p>
        </w:tc>
      </w:tr>
      <w:tr w:rsidR="00510D50">
        <w:trPr>
          <w:trHeight w:val="8361"/>
        </w:trPr>
        <w:tc>
          <w:tcPr>
            <w:tcW w:w="8980" w:type="dxa"/>
            <w:vAlign w:val="center"/>
          </w:tcPr>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消费物流：</w:t>
            </w:r>
            <w:r>
              <w:rPr>
                <w:rFonts w:ascii="仿宋_GB2312" w:eastAsia="仿宋_GB2312" w:hAnsi="楷体" w:hint="eastAsia"/>
                <w:sz w:val="24"/>
              </w:rPr>
              <w:t>加快向</w:t>
            </w:r>
            <w:proofErr w:type="gramStart"/>
            <w:r>
              <w:rPr>
                <w:rFonts w:ascii="仿宋_GB2312" w:eastAsia="仿宋_GB2312" w:hAnsi="楷体" w:hint="eastAsia"/>
                <w:sz w:val="24"/>
              </w:rPr>
              <w:t>塘铁路</w:t>
            </w:r>
            <w:proofErr w:type="gramEnd"/>
            <w:r>
              <w:rPr>
                <w:rFonts w:ascii="仿宋_GB2312" w:eastAsia="仿宋_GB2312" w:hAnsi="楷体" w:hint="eastAsia"/>
                <w:sz w:val="24"/>
              </w:rPr>
              <w:t>口岸商品车物流基地建设，推动和支持江铃实顺、中联物流与中铁</w:t>
            </w:r>
            <w:proofErr w:type="gramStart"/>
            <w:r>
              <w:rPr>
                <w:rFonts w:ascii="仿宋_GB2312" w:eastAsia="仿宋_GB2312" w:hAnsi="楷体" w:hint="eastAsia"/>
                <w:sz w:val="24"/>
              </w:rPr>
              <w:t>特</w:t>
            </w:r>
            <w:proofErr w:type="gramEnd"/>
            <w:r>
              <w:rPr>
                <w:rFonts w:ascii="仿宋_GB2312" w:eastAsia="仿宋_GB2312" w:hAnsi="楷体" w:hint="eastAsia"/>
                <w:sz w:val="24"/>
              </w:rPr>
              <w:t>货合作，优化铁路运输组织模式，稳定衔接车船班期，提高商品车铁路、水路运输比例；优化商品</w:t>
            </w:r>
            <w:proofErr w:type="gramStart"/>
            <w:r>
              <w:rPr>
                <w:rFonts w:ascii="仿宋_GB2312" w:eastAsia="仿宋_GB2312" w:hAnsi="楷体" w:hint="eastAsia"/>
                <w:sz w:val="24"/>
              </w:rPr>
              <w:t>车城市</w:t>
            </w:r>
            <w:proofErr w:type="gramEnd"/>
            <w:r>
              <w:rPr>
                <w:rFonts w:ascii="仿宋_GB2312" w:eastAsia="仿宋_GB2312" w:hAnsi="楷体" w:hint="eastAsia"/>
                <w:sz w:val="24"/>
              </w:rPr>
              <w:t>配送通道，便利合</w:t>
            </w:r>
            <w:proofErr w:type="gramStart"/>
            <w:r>
              <w:rPr>
                <w:rFonts w:ascii="仿宋_GB2312" w:eastAsia="仿宋_GB2312" w:hAnsi="楷体" w:hint="eastAsia"/>
                <w:sz w:val="24"/>
              </w:rPr>
              <w:t>规</w:t>
            </w:r>
            <w:proofErr w:type="gramEnd"/>
            <w:r>
              <w:rPr>
                <w:rFonts w:ascii="仿宋_GB2312" w:eastAsia="仿宋_GB2312" w:hAnsi="楷体" w:hint="eastAsia"/>
                <w:sz w:val="24"/>
              </w:rPr>
              <w:t>车辆运输车通行。</w:t>
            </w:r>
          </w:p>
          <w:p w:rsidR="00510D50" w:rsidRDefault="00510D50">
            <w:pPr>
              <w:pStyle w:val="a7"/>
              <w:ind w:left="390" w:firstLineChars="0" w:firstLine="0"/>
              <w:jc w:val="left"/>
              <w:rPr>
                <w:rFonts w:ascii="仿宋_GB2312" w:eastAsia="仿宋_GB2312" w:hAnsi="楷体"/>
                <w:sz w:val="24"/>
              </w:rPr>
            </w:pPr>
          </w:p>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冷链物流：</w:t>
            </w:r>
            <w:r>
              <w:rPr>
                <w:rFonts w:ascii="仿宋_GB2312" w:eastAsia="仿宋_GB2312" w:hAnsi="楷体" w:hint="eastAsia"/>
                <w:sz w:val="24"/>
              </w:rPr>
              <w:t>以肉联厂、玉丰实业、</w:t>
            </w:r>
            <w:proofErr w:type="gramStart"/>
            <w:r>
              <w:rPr>
                <w:rFonts w:ascii="仿宋_GB2312" w:eastAsia="仿宋_GB2312" w:hAnsi="楷体" w:hint="eastAsia"/>
                <w:sz w:val="24"/>
              </w:rPr>
              <w:t>新太</w:t>
            </w:r>
            <w:proofErr w:type="gramEnd"/>
            <w:r>
              <w:rPr>
                <w:rFonts w:ascii="仿宋_GB2312" w:eastAsia="仿宋_GB2312" w:hAnsi="楷体" w:hint="eastAsia"/>
                <w:sz w:val="24"/>
              </w:rPr>
              <w:t>好冷链、深农冷链等大型冷链物流企业为基础，积极申报国家冷链物流骨干基地，支持生鲜农产品及食品全程冷链物流体系建设，加快农产品产地“最先一公里”预冷、保鲜等商品化处理和面向城市消费者“最后一公里”的低温加工配送设施建设。</w:t>
            </w:r>
          </w:p>
          <w:p w:rsidR="00510D50" w:rsidRDefault="00510D50">
            <w:pPr>
              <w:jc w:val="left"/>
              <w:rPr>
                <w:rFonts w:ascii="仿宋_GB2312" w:eastAsia="仿宋_GB2312" w:hAnsi="楷体"/>
                <w:sz w:val="24"/>
              </w:rPr>
            </w:pPr>
          </w:p>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快递物流：</w:t>
            </w:r>
            <w:r>
              <w:rPr>
                <w:rFonts w:ascii="仿宋_GB2312" w:eastAsia="仿宋_GB2312" w:hAnsi="楷体" w:hint="eastAsia"/>
                <w:sz w:val="24"/>
              </w:rPr>
              <w:t>鼓励邮政、顺丰、中通、</w:t>
            </w:r>
            <w:proofErr w:type="gramStart"/>
            <w:r>
              <w:rPr>
                <w:rFonts w:ascii="仿宋_GB2312" w:eastAsia="仿宋_GB2312" w:hAnsi="楷体" w:hint="eastAsia"/>
                <w:sz w:val="24"/>
              </w:rPr>
              <w:t>韵达等</w:t>
            </w:r>
            <w:proofErr w:type="gramEnd"/>
            <w:r>
              <w:rPr>
                <w:rFonts w:ascii="仿宋_GB2312" w:eastAsia="仿宋_GB2312" w:hAnsi="楷体" w:hint="eastAsia"/>
                <w:sz w:val="24"/>
              </w:rPr>
              <w:t>快递企业结合南昌产业需求，针对高端电子消费产品、医药品等单位价值较高以及纺织服装、工艺品等个性化较强的产品提供高品质、差异化寄递服务，促进精益制造和定制化生产发展。</w:t>
            </w:r>
          </w:p>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国际物流：</w:t>
            </w:r>
            <w:r>
              <w:rPr>
                <w:rFonts w:ascii="仿宋_GB2312" w:eastAsia="仿宋_GB2312" w:hAnsi="楷体" w:hint="eastAsia"/>
                <w:sz w:val="24"/>
              </w:rPr>
              <w:t>加快推进昌北国际机场三级改扩建工程建设，构建现代国际物流体系，发展面向集成电路、生物制药、高端电子消费产品、高端精密设备等高附加值制造业的全流程航空物流，促进“买全球”“卖全球”。</w:t>
            </w:r>
          </w:p>
          <w:p w:rsidR="00510D50" w:rsidRDefault="00510D50">
            <w:pPr>
              <w:pStyle w:val="a7"/>
              <w:ind w:left="390" w:firstLineChars="0" w:firstLine="0"/>
              <w:jc w:val="left"/>
              <w:rPr>
                <w:rFonts w:ascii="仿宋_GB2312" w:eastAsia="仿宋_GB2312" w:hAnsi="楷体"/>
                <w:sz w:val="24"/>
              </w:rPr>
            </w:pPr>
          </w:p>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供应链</w:t>
            </w:r>
            <w:r>
              <w:rPr>
                <w:rFonts w:ascii="楷体" w:eastAsia="楷体" w:hAnsi="楷体"/>
                <w:b/>
                <w:sz w:val="24"/>
              </w:rPr>
              <w:t>物流：</w:t>
            </w:r>
            <w:r>
              <w:rPr>
                <w:rFonts w:ascii="仿宋_GB2312" w:eastAsia="仿宋_GB2312" w:hAnsi="楷体" w:hint="eastAsia"/>
                <w:sz w:val="24"/>
              </w:rPr>
              <w:t>鼓励物流企业面向制造业转型升级需求，拓展提升综合服务能力，为生产企业提供采购物流、入厂物流、交付物</w:t>
            </w:r>
            <w:r>
              <w:rPr>
                <w:rFonts w:ascii="仿宋_GB2312" w:eastAsia="仿宋_GB2312" w:hAnsi="楷体" w:hint="eastAsia"/>
                <w:sz w:val="24"/>
              </w:rPr>
              <w:t>流、回收物流等精细物流服务，重塑业务流程，建立面向企业用户的一体化智慧供应链管理服务体系，推动物流业与制造业协调发展，进一步降低产业物流成本。</w:t>
            </w:r>
          </w:p>
          <w:p w:rsidR="00510D50" w:rsidRDefault="00510D50">
            <w:pPr>
              <w:pStyle w:val="a7"/>
              <w:ind w:firstLine="480"/>
              <w:rPr>
                <w:rFonts w:ascii="仿宋_GB2312" w:eastAsia="仿宋_GB2312" w:hAnsi="楷体"/>
                <w:sz w:val="24"/>
              </w:rPr>
            </w:pPr>
          </w:p>
          <w:p w:rsidR="00510D50" w:rsidRDefault="00246BB3">
            <w:pPr>
              <w:pStyle w:val="a7"/>
              <w:numPr>
                <w:ilvl w:val="0"/>
                <w:numId w:val="1"/>
              </w:numPr>
              <w:ind w:firstLineChars="0"/>
              <w:jc w:val="left"/>
              <w:rPr>
                <w:rFonts w:ascii="仿宋_GB2312" w:eastAsia="仿宋_GB2312" w:hAnsi="楷体"/>
                <w:sz w:val="24"/>
              </w:rPr>
            </w:pPr>
            <w:r>
              <w:rPr>
                <w:rFonts w:ascii="楷体" w:eastAsia="楷体" w:hAnsi="楷体" w:hint="eastAsia"/>
                <w:b/>
                <w:sz w:val="24"/>
              </w:rPr>
              <w:t>智慧</w:t>
            </w:r>
            <w:r>
              <w:rPr>
                <w:rFonts w:ascii="楷体" w:eastAsia="楷体" w:hAnsi="楷体"/>
                <w:b/>
                <w:sz w:val="24"/>
              </w:rPr>
              <w:t>物流：</w:t>
            </w:r>
            <w:r>
              <w:rPr>
                <w:rFonts w:ascii="仿宋_GB2312" w:eastAsia="仿宋_GB2312" w:hAnsi="楷体" w:hint="eastAsia"/>
                <w:sz w:val="24"/>
              </w:rPr>
              <w:t>支持商贸物流企业通过应用</w:t>
            </w:r>
            <w:r>
              <w:rPr>
                <w:rFonts w:ascii="仿宋_GB2312" w:eastAsia="仿宋_GB2312" w:hAnsi="楷体" w:hint="eastAsia"/>
                <w:sz w:val="24"/>
              </w:rPr>
              <w:t>5G</w:t>
            </w:r>
            <w:r>
              <w:rPr>
                <w:rFonts w:ascii="仿宋_GB2312" w:eastAsia="仿宋_GB2312" w:hAnsi="楷体" w:hint="eastAsia"/>
                <w:sz w:val="24"/>
              </w:rPr>
              <w:t>、</w:t>
            </w:r>
            <w:r>
              <w:rPr>
                <w:rFonts w:ascii="仿宋_GB2312" w:eastAsia="仿宋_GB2312" w:hAnsi="楷体"/>
                <w:sz w:val="24"/>
              </w:rPr>
              <w:t>云计算、物联网等先进技术</w:t>
            </w:r>
            <w:r>
              <w:rPr>
                <w:rFonts w:ascii="仿宋_GB2312" w:eastAsia="仿宋_GB2312" w:hAnsi="楷体" w:hint="eastAsia"/>
                <w:sz w:val="24"/>
              </w:rPr>
              <w:t>，提升企业管理水平，整合功能、延伸服务领域，实现运输、仓储、配送一体化管理；加快建设物流公共信息平台、园区综合服务信息平台、物流金融服务平台等，全力打造“智能物流园、智慧供应链”。</w:t>
            </w:r>
          </w:p>
        </w:tc>
      </w:tr>
    </w:tbl>
    <w:p w:rsidR="00510D50" w:rsidRDefault="00246BB3">
      <w:pPr>
        <w:spacing w:line="360" w:lineRule="auto"/>
        <w:ind w:firstLineChars="200" w:firstLine="643"/>
        <w:outlineLvl w:val="1"/>
        <w:rPr>
          <w:rFonts w:ascii="楷体" w:eastAsia="楷体" w:hAnsi="楷体"/>
          <w:b/>
          <w:sz w:val="32"/>
          <w:szCs w:val="32"/>
        </w:rPr>
      </w:pPr>
      <w:r>
        <w:rPr>
          <w:rFonts w:ascii="楷体" w:eastAsia="楷体" w:hAnsi="楷体" w:hint="eastAsia"/>
          <w:b/>
          <w:sz w:val="32"/>
          <w:szCs w:val="32"/>
        </w:rPr>
        <w:t>（三）促进商贸物流集约化发展</w:t>
      </w:r>
    </w:p>
    <w:p w:rsidR="00510D50" w:rsidRDefault="00246BB3">
      <w:pPr>
        <w:spacing w:line="560" w:lineRule="exact"/>
        <w:ind w:firstLine="646"/>
        <w:rPr>
          <w:rFonts w:ascii="仿宋_GB2312" w:eastAsia="仿宋_GB2312" w:hAnsi="楷体"/>
          <w:sz w:val="32"/>
          <w:szCs w:val="32"/>
        </w:rPr>
      </w:pPr>
      <w:r>
        <w:rPr>
          <w:rFonts w:ascii="仿宋_GB2312" w:eastAsia="仿宋_GB2312" w:hAnsi="楷体" w:hint="eastAsia"/>
          <w:b/>
          <w:sz w:val="32"/>
          <w:szCs w:val="32"/>
        </w:rPr>
        <w:t>加快培育商贸物流龙头企业。</w:t>
      </w:r>
      <w:r>
        <w:rPr>
          <w:rFonts w:ascii="仿宋_GB2312" w:eastAsia="仿宋_GB2312" w:hAnsi="楷体" w:hint="eastAsia"/>
          <w:sz w:val="32"/>
          <w:szCs w:val="32"/>
        </w:rPr>
        <w:t>鼓励商贸物流企业做大做强，形成一批商贸物流龙头企业。支持传统商</w:t>
      </w:r>
      <w:r>
        <w:rPr>
          <w:rFonts w:ascii="仿宋_GB2312" w:eastAsia="仿宋_GB2312" w:hAnsi="楷体" w:hint="eastAsia"/>
          <w:sz w:val="32"/>
          <w:szCs w:val="32"/>
        </w:rPr>
        <w:t>贸物流企业向产业链上下游延伸服务，与货主企业建立战略合作关系，向多式联运经营人、综合物流服务商转变。积极培育和引进国内外大型商贸物流企业，带动全市商贸物流行业提高服务质量和水平。支持商贸物</w:t>
      </w:r>
      <w:r>
        <w:rPr>
          <w:rFonts w:ascii="仿宋_GB2312" w:eastAsia="仿宋_GB2312" w:hAnsi="楷体" w:hint="eastAsia"/>
          <w:sz w:val="32"/>
          <w:szCs w:val="32"/>
        </w:rPr>
        <w:lastRenderedPageBreak/>
        <w:t>流企业申报国家认证，重点培育一批</w:t>
      </w:r>
      <w:r>
        <w:rPr>
          <w:rFonts w:ascii="仿宋_GB2312" w:eastAsia="仿宋_GB2312" w:hAnsi="楷体" w:hint="eastAsia"/>
          <w:sz w:val="32"/>
          <w:szCs w:val="32"/>
        </w:rPr>
        <w:t>3A</w:t>
      </w:r>
      <w:r>
        <w:rPr>
          <w:rFonts w:ascii="仿宋_GB2312" w:eastAsia="仿宋_GB2312" w:hAnsi="楷体" w:hint="eastAsia"/>
          <w:sz w:val="32"/>
          <w:szCs w:val="32"/>
        </w:rPr>
        <w:t>级以上物流企业。推进快递业与民航、铁路、公路等运输行业联动发展，加快形成一批大型快递企业，构建覆盖城乡的快递物流服务体系。引导商贸物流业围绕交通枢纽、大型商品集散地和特色产业基地集聚发展，发挥物流产业集群规模效应。</w:t>
      </w:r>
    </w:p>
    <w:p w:rsidR="00510D50" w:rsidRDefault="00246BB3">
      <w:pPr>
        <w:spacing w:line="560" w:lineRule="exact"/>
        <w:ind w:firstLineChars="200" w:firstLine="643"/>
        <w:rPr>
          <w:rFonts w:ascii="仿宋_GB2312" w:eastAsia="仿宋_GB2312" w:hAnsi="楷体"/>
          <w:sz w:val="32"/>
          <w:szCs w:val="32"/>
        </w:rPr>
      </w:pPr>
      <w:r>
        <w:rPr>
          <w:rFonts w:ascii="仿宋_GB2312" w:eastAsia="仿宋_GB2312" w:hAnsi="楷体" w:hint="eastAsia"/>
          <w:b/>
          <w:sz w:val="32"/>
          <w:szCs w:val="32"/>
        </w:rPr>
        <w:t>大力发展商贸物流新业态。</w:t>
      </w:r>
      <w:r>
        <w:rPr>
          <w:rFonts w:ascii="仿宋_GB2312" w:eastAsia="仿宋_GB2312" w:hAnsi="楷体" w:hint="eastAsia"/>
          <w:sz w:val="32"/>
          <w:szCs w:val="32"/>
        </w:rPr>
        <w:t>积极培育供应链管理、冷链物流、快递物流、电子商务物流、跨境物流、物流金融等物流新业态。引进和扶持一批高效提供信息咨询、订单管理、商品配送、仓储服务等综合物流服务的第四方物流企业。发展物流平台经济，打造一批面向商贸物流企业提供专业化管理和个性化增值服务的集成化服务平台。引导商贸物流龙头企业围绕核心业务优化供应链管理，与上下游企业建立供应链联盟。鼓励和引导商贸物流企业开展“网络平台道路货物运输”试点，提高货物运输组织化、规模化水平。发展供应链金融，畅通线上线下资金流、信息流和物流。</w:t>
      </w:r>
    </w:p>
    <w:p w:rsidR="00510D50" w:rsidRDefault="00246BB3">
      <w:pPr>
        <w:spacing w:line="360" w:lineRule="auto"/>
        <w:ind w:firstLineChars="200" w:firstLine="643"/>
        <w:outlineLvl w:val="1"/>
        <w:rPr>
          <w:rFonts w:ascii="楷体" w:eastAsia="楷体" w:hAnsi="楷体"/>
          <w:b/>
          <w:sz w:val="32"/>
          <w:szCs w:val="32"/>
        </w:rPr>
      </w:pPr>
      <w:r>
        <w:rPr>
          <w:rFonts w:ascii="楷体" w:eastAsia="楷体" w:hAnsi="楷体" w:hint="eastAsia"/>
          <w:b/>
          <w:sz w:val="32"/>
          <w:szCs w:val="32"/>
        </w:rPr>
        <w:t>（四）提升商贸物流智能化水平</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推动应用智能化物流设备。</w:t>
      </w:r>
      <w:r>
        <w:rPr>
          <w:rFonts w:ascii="仿宋_GB2312" w:eastAsia="仿宋_GB2312" w:hAnsi="楷体" w:hint="eastAsia"/>
          <w:color w:val="auto"/>
          <w:kern w:val="2"/>
          <w:sz w:val="32"/>
          <w:szCs w:val="32"/>
        </w:rPr>
        <w:t>推动商贸物流企业加强信息化管理系统和云计算、人工智能等信息化技术应用，支持物流园区、配送（分拨）中心和大型仓储设施等应用物联网技术，加快数字化终端设备的普及应用。推动南昌京东亚洲一号、苏宁易购电商物流中心等“信息系统</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货架</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托盘（周转箱、筐）</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叉车”智能仓储设施建设，加快快递智能分拣设施建设，推动进贤</w:t>
      </w:r>
      <w:proofErr w:type="gramStart"/>
      <w:r>
        <w:rPr>
          <w:rFonts w:ascii="仿宋_GB2312" w:eastAsia="仿宋_GB2312" w:hAnsi="楷体" w:hint="eastAsia"/>
          <w:color w:val="auto"/>
          <w:kern w:val="2"/>
          <w:sz w:val="32"/>
          <w:szCs w:val="32"/>
        </w:rPr>
        <w:t>县韵达</w:t>
      </w:r>
      <w:proofErr w:type="gramEnd"/>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lastRenderedPageBreak/>
        <w:t>经开区顺丰等快递智能分拨中心项目建设。加快邮政智能快（邮）</w:t>
      </w:r>
      <w:proofErr w:type="gramStart"/>
      <w:r>
        <w:rPr>
          <w:rFonts w:ascii="仿宋_GB2312" w:eastAsia="仿宋_GB2312" w:hAnsi="楷体" w:hint="eastAsia"/>
          <w:color w:val="auto"/>
          <w:kern w:val="2"/>
          <w:sz w:val="32"/>
          <w:szCs w:val="32"/>
        </w:rPr>
        <w:t>件箱布局</w:t>
      </w:r>
      <w:proofErr w:type="gramEnd"/>
      <w:r>
        <w:rPr>
          <w:rFonts w:ascii="仿宋_GB2312" w:eastAsia="仿宋_GB2312" w:hAnsi="楷体" w:hint="eastAsia"/>
          <w:color w:val="auto"/>
          <w:kern w:val="2"/>
          <w:sz w:val="32"/>
          <w:szCs w:val="32"/>
        </w:rPr>
        <w:t>建设，推动智能快（邮）</w:t>
      </w:r>
      <w:proofErr w:type="gramStart"/>
      <w:r>
        <w:rPr>
          <w:rFonts w:ascii="仿宋_GB2312" w:eastAsia="仿宋_GB2312" w:hAnsi="楷体" w:hint="eastAsia"/>
          <w:color w:val="auto"/>
          <w:kern w:val="2"/>
          <w:sz w:val="32"/>
          <w:szCs w:val="32"/>
        </w:rPr>
        <w:t>件箱进</w:t>
      </w:r>
      <w:proofErr w:type="gramEnd"/>
      <w:r>
        <w:rPr>
          <w:rFonts w:ascii="仿宋_GB2312" w:eastAsia="仿宋_GB2312" w:hAnsi="楷体" w:hint="eastAsia"/>
          <w:color w:val="auto"/>
          <w:kern w:val="2"/>
          <w:sz w:val="32"/>
          <w:szCs w:val="32"/>
        </w:rPr>
        <w:t>社区、商业区、校区、机关。</w:t>
      </w:r>
    </w:p>
    <w:p w:rsidR="00510D50" w:rsidRDefault="00246BB3">
      <w:pPr>
        <w:pStyle w:val="a8"/>
        <w:overflowPunct w:val="0"/>
        <w:ind w:firstLine="643"/>
        <w:rPr>
          <w:rFonts w:ascii="仿宋_GB2312" w:eastAsia="仿宋_GB2312" w:hAnsi="Arial" w:cs="Arial"/>
          <w:color w:val="auto"/>
          <w:sz w:val="32"/>
          <w:szCs w:val="30"/>
          <w:shd w:val="clear" w:color="auto" w:fill="FFFFFF"/>
        </w:rPr>
      </w:pPr>
      <w:r>
        <w:rPr>
          <w:rFonts w:ascii="仿宋_GB2312" w:eastAsia="仿宋_GB2312" w:hAnsi="Arial" w:cs="Arial" w:hint="eastAsia"/>
          <w:b/>
          <w:color w:val="auto"/>
          <w:sz w:val="32"/>
          <w:szCs w:val="30"/>
          <w:shd w:val="clear" w:color="auto" w:fill="FFFFFF"/>
        </w:rPr>
        <w:t>创新商贸物流服务新模式。</w:t>
      </w:r>
      <w:r>
        <w:rPr>
          <w:rFonts w:ascii="仿宋_GB2312" w:eastAsia="仿宋_GB2312" w:hAnsi="Arial" w:cs="Arial" w:hint="eastAsia"/>
          <w:color w:val="auto"/>
          <w:sz w:val="32"/>
          <w:szCs w:val="30"/>
          <w:shd w:val="clear" w:color="auto" w:fill="FFFFFF"/>
        </w:rPr>
        <w:t>推动大数据、云计算、物联网、人</w:t>
      </w:r>
      <w:r>
        <w:rPr>
          <w:rFonts w:ascii="仿宋_GB2312" w:eastAsia="仿宋_GB2312" w:hAnsi="Arial" w:cs="Arial" w:hint="eastAsia"/>
          <w:color w:val="auto"/>
          <w:sz w:val="32"/>
          <w:szCs w:val="30"/>
          <w:shd w:val="clear" w:color="auto" w:fill="FFFFFF"/>
        </w:rPr>
        <w:t>工智能、区块链等新一代信息技术与商贸物流产业深度融合，推进“互联网</w:t>
      </w:r>
      <w:r>
        <w:rPr>
          <w:rFonts w:ascii="仿宋_GB2312" w:eastAsia="仿宋_GB2312" w:hAnsi="Arial" w:cs="Arial" w:hint="eastAsia"/>
          <w:color w:val="auto"/>
          <w:sz w:val="32"/>
          <w:szCs w:val="30"/>
          <w:shd w:val="clear" w:color="auto" w:fill="FFFFFF"/>
        </w:rPr>
        <w:t>+</w:t>
      </w:r>
      <w:r>
        <w:rPr>
          <w:rFonts w:ascii="仿宋_GB2312" w:eastAsia="仿宋_GB2312" w:hAnsi="Arial" w:cs="Arial" w:hint="eastAsia"/>
          <w:color w:val="auto"/>
          <w:sz w:val="32"/>
          <w:szCs w:val="30"/>
          <w:shd w:val="clear" w:color="auto" w:fill="FFFFFF"/>
        </w:rPr>
        <w:t>”商贸物流模式创新，发展“互联网</w:t>
      </w:r>
      <w:r>
        <w:rPr>
          <w:rFonts w:ascii="仿宋_GB2312" w:eastAsia="仿宋_GB2312" w:hAnsi="Arial" w:cs="Arial" w:hint="eastAsia"/>
          <w:color w:val="auto"/>
          <w:sz w:val="32"/>
          <w:szCs w:val="30"/>
          <w:shd w:val="clear" w:color="auto" w:fill="FFFFFF"/>
        </w:rPr>
        <w:t>+</w:t>
      </w:r>
      <w:r>
        <w:rPr>
          <w:rFonts w:ascii="仿宋_GB2312" w:eastAsia="仿宋_GB2312" w:hAnsi="Arial" w:cs="Arial" w:hint="eastAsia"/>
          <w:color w:val="auto"/>
          <w:sz w:val="32"/>
          <w:szCs w:val="30"/>
          <w:shd w:val="clear" w:color="auto" w:fill="FFFFFF"/>
        </w:rPr>
        <w:t>”车货匹配、“互联网</w:t>
      </w:r>
      <w:r>
        <w:rPr>
          <w:rFonts w:ascii="仿宋_GB2312" w:eastAsia="仿宋_GB2312" w:hAnsi="Arial" w:cs="Arial" w:hint="eastAsia"/>
          <w:color w:val="auto"/>
          <w:sz w:val="32"/>
          <w:szCs w:val="30"/>
          <w:shd w:val="clear" w:color="auto" w:fill="FFFFFF"/>
        </w:rPr>
        <w:t>+</w:t>
      </w:r>
      <w:r>
        <w:rPr>
          <w:rFonts w:ascii="仿宋_GB2312" w:eastAsia="仿宋_GB2312" w:hAnsi="Arial" w:cs="Arial" w:hint="eastAsia"/>
          <w:color w:val="auto"/>
          <w:sz w:val="32"/>
          <w:szCs w:val="30"/>
          <w:shd w:val="clear" w:color="auto" w:fill="FFFFFF"/>
        </w:rPr>
        <w:t>”运输协同、“互联网</w:t>
      </w:r>
      <w:r>
        <w:rPr>
          <w:rFonts w:ascii="仿宋_GB2312" w:eastAsia="仿宋_GB2312" w:hAnsi="Arial" w:cs="Arial" w:hint="eastAsia"/>
          <w:color w:val="auto"/>
          <w:sz w:val="32"/>
          <w:szCs w:val="30"/>
          <w:shd w:val="clear" w:color="auto" w:fill="FFFFFF"/>
        </w:rPr>
        <w:t>+</w:t>
      </w:r>
      <w:r>
        <w:rPr>
          <w:rFonts w:ascii="仿宋_GB2312" w:eastAsia="仿宋_GB2312" w:hAnsi="Arial" w:cs="Arial" w:hint="eastAsia"/>
          <w:color w:val="auto"/>
          <w:sz w:val="32"/>
          <w:szCs w:val="30"/>
          <w:shd w:val="clear" w:color="auto" w:fill="FFFFFF"/>
        </w:rPr>
        <w:t>”城乡配送、“互联网</w:t>
      </w:r>
      <w:r>
        <w:rPr>
          <w:rFonts w:ascii="仿宋_GB2312" w:eastAsia="仿宋_GB2312" w:hAnsi="Arial" w:cs="Arial" w:hint="eastAsia"/>
          <w:color w:val="auto"/>
          <w:sz w:val="32"/>
          <w:szCs w:val="30"/>
          <w:shd w:val="clear" w:color="auto" w:fill="FFFFFF"/>
        </w:rPr>
        <w:t>+</w:t>
      </w:r>
      <w:r>
        <w:rPr>
          <w:rFonts w:ascii="仿宋_GB2312" w:eastAsia="仿宋_GB2312" w:hAnsi="Arial" w:cs="Arial" w:hint="eastAsia"/>
          <w:color w:val="auto"/>
          <w:sz w:val="32"/>
          <w:szCs w:val="30"/>
          <w:shd w:val="clear" w:color="auto" w:fill="FFFFFF"/>
        </w:rPr>
        <w:t>”供应链管理等创新模式，加快建立城乡配送公共信息平台，保障信息平台汇集配送需求和运力资源的信息服务功能，提升资源整合、交易撮合、订单管理、配载管理等交易服务功能，拓展车辆调度、路径优化、信用评价、车辆监管、运力调控、绩效统计等管理服务功能。促进上下游企业和公共信息平台互联互通，推动跨地区、跨行业的</w:t>
      </w:r>
      <w:proofErr w:type="gramStart"/>
      <w:r>
        <w:rPr>
          <w:rFonts w:ascii="仿宋_GB2312" w:eastAsia="仿宋_GB2312" w:hAnsi="Arial" w:cs="Arial" w:hint="eastAsia"/>
          <w:color w:val="auto"/>
          <w:sz w:val="32"/>
          <w:szCs w:val="30"/>
          <w:shd w:val="clear" w:color="auto" w:fill="FFFFFF"/>
        </w:rPr>
        <w:t>仓配信息</w:t>
      </w:r>
      <w:proofErr w:type="gramEnd"/>
      <w:r>
        <w:rPr>
          <w:rFonts w:ascii="仿宋_GB2312" w:eastAsia="仿宋_GB2312" w:hAnsi="Arial" w:cs="Arial" w:hint="eastAsia"/>
          <w:color w:val="auto"/>
          <w:sz w:val="32"/>
          <w:szCs w:val="30"/>
          <w:shd w:val="clear" w:color="auto" w:fill="FFFFFF"/>
        </w:rPr>
        <w:t>融合共享。探索配送平台与交通监管平台的</w:t>
      </w:r>
      <w:r>
        <w:rPr>
          <w:rFonts w:ascii="仿宋_GB2312" w:eastAsia="仿宋_GB2312" w:hAnsi="Arial" w:cs="Arial" w:hint="eastAsia"/>
          <w:color w:val="auto"/>
          <w:sz w:val="32"/>
          <w:szCs w:val="30"/>
          <w:shd w:val="clear" w:color="auto" w:fill="FFFFFF"/>
        </w:rPr>
        <w:t>数据</w:t>
      </w:r>
      <w:proofErr w:type="gramStart"/>
      <w:r>
        <w:rPr>
          <w:rFonts w:ascii="仿宋_GB2312" w:eastAsia="仿宋_GB2312" w:hAnsi="Arial" w:cs="Arial" w:hint="eastAsia"/>
          <w:color w:val="auto"/>
          <w:sz w:val="32"/>
          <w:szCs w:val="30"/>
          <w:shd w:val="clear" w:color="auto" w:fill="FFFFFF"/>
        </w:rPr>
        <w:t>交互和</w:t>
      </w:r>
      <w:proofErr w:type="gramEnd"/>
      <w:r>
        <w:rPr>
          <w:rFonts w:ascii="仿宋_GB2312" w:eastAsia="仿宋_GB2312" w:hAnsi="Arial" w:cs="Arial" w:hint="eastAsia"/>
          <w:color w:val="auto"/>
          <w:sz w:val="32"/>
          <w:szCs w:val="30"/>
          <w:shd w:val="clear" w:color="auto" w:fill="FFFFFF"/>
        </w:rPr>
        <w:t>统筹管理。</w:t>
      </w:r>
    </w:p>
    <w:p w:rsidR="00510D50" w:rsidRDefault="00246BB3">
      <w:pPr>
        <w:spacing w:line="360" w:lineRule="auto"/>
        <w:ind w:firstLineChars="200" w:firstLine="643"/>
        <w:outlineLvl w:val="1"/>
        <w:rPr>
          <w:rFonts w:ascii="楷体" w:eastAsia="楷体" w:hAnsi="楷体"/>
          <w:b/>
          <w:sz w:val="32"/>
          <w:szCs w:val="32"/>
        </w:rPr>
      </w:pPr>
      <w:r>
        <w:rPr>
          <w:rFonts w:ascii="楷体" w:eastAsia="楷体" w:hAnsi="楷体" w:hint="eastAsia"/>
          <w:b/>
          <w:sz w:val="32"/>
          <w:szCs w:val="32"/>
        </w:rPr>
        <w:t>（五）推进商贸物流标准化建设</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推广应用标准托盘及单元化物流。</w:t>
      </w:r>
      <w:r>
        <w:rPr>
          <w:rFonts w:ascii="仿宋_GB2312" w:eastAsia="仿宋_GB2312" w:hAnsi="楷体" w:hint="eastAsia"/>
          <w:color w:val="auto"/>
          <w:kern w:val="2"/>
          <w:sz w:val="32"/>
          <w:szCs w:val="32"/>
        </w:rPr>
        <w:t>巩固南昌市国家物流标准化试点成果，在全市商贸物流业广泛推广应用</w:t>
      </w:r>
      <w:r>
        <w:rPr>
          <w:rFonts w:ascii="仿宋_GB2312" w:eastAsia="仿宋_GB2312" w:hAnsi="楷体" w:hint="eastAsia"/>
          <w:color w:val="auto"/>
          <w:kern w:val="2"/>
          <w:sz w:val="32"/>
          <w:szCs w:val="32"/>
        </w:rPr>
        <w:t>1200mm</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1000mm</w:t>
      </w:r>
      <w:r>
        <w:rPr>
          <w:rFonts w:ascii="仿宋_GB2312" w:eastAsia="仿宋_GB2312" w:hAnsi="楷体" w:hint="eastAsia"/>
          <w:color w:val="auto"/>
          <w:kern w:val="2"/>
          <w:sz w:val="32"/>
          <w:szCs w:val="32"/>
        </w:rPr>
        <w:t>标准托盘、</w:t>
      </w:r>
      <w:r>
        <w:rPr>
          <w:rFonts w:ascii="仿宋_GB2312" w:eastAsia="仿宋_GB2312" w:hAnsi="楷体" w:hint="eastAsia"/>
          <w:color w:val="auto"/>
          <w:kern w:val="2"/>
          <w:sz w:val="32"/>
          <w:szCs w:val="32"/>
        </w:rPr>
        <w:t>600mm</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400mm</w:t>
      </w:r>
      <w:r>
        <w:rPr>
          <w:rFonts w:ascii="仿宋_GB2312" w:eastAsia="仿宋_GB2312" w:hAnsi="楷体" w:hint="eastAsia"/>
          <w:color w:val="auto"/>
          <w:kern w:val="2"/>
          <w:sz w:val="32"/>
          <w:szCs w:val="32"/>
        </w:rPr>
        <w:t>系列包装模数周转箱（筐）、</w:t>
      </w:r>
      <w:proofErr w:type="gramStart"/>
      <w:r>
        <w:rPr>
          <w:rFonts w:ascii="仿宋_GB2312" w:eastAsia="仿宋_GB2312" w:hAnsi="楷体" w:hint="eastAsia"/>
          <w:color w:val="auto"/>
          <w:kern w:val="2"/>
          <w:sz w:val="32"/>
          <w:szCs w:val="32"/>
        </w:rPr>
        <w:t>货笼等单元化载</w:t>
      </w:r>
      <w:proofErr w:type="gramEnd"/>
      <w:r>
        <w:rPr>
          <w:rFonts w:ascii="仿宋_GB2312" w:eastAsia="仿宋_GB2312" w:hAnsi="楷体" w:hint="eastAsia"/>
          <w:color w:val="auto"/>
          <w:kern w:val="2"/>
          <w:sz w:val="32"/>
          <w:szCs w:val="32"/>
        </w:rPr>
        <w:t>器具，鼓励商贸物流企业对自有非标准托盘进行标准化改造、更新。加快推动国磊托盘租赁服务、</w:t>
      </w:r>
      <w:proofErr w:type="gramStart"/>
      <w:r>
        <w:rPr>
          <w:rFonts w:ascii="仿宋_GB2312" w:eastAsia="仿宋_GB2312" w:hAnsi="楷体" w:hint="eastAsia"/>
          <w:color w:val="auto"/>
          <w:kern w:val="2"/>
          <w:sz w:val="32"/>
          <w:szCs w:val="32"/>
        </w:rPr>
        <w:t>赣兴果品</w:t>
      </w:r>
      <w:proofErr w:type="gramEnd"/>
      <w:r>
        <w:rPr>
          <w:rFonts w:ascii="仿宋_GB2312" w:eastAsia="仿宋_GB2312" w:hAnsi="楷体" w:hint="eastAsia"/>
          <w:color w:val="auto"/>
          <w:kern w:val="2"/>
          <w:sz w:val="32"/>
          <w:szCs w:val="32"/>
        </w:rPr>
        <w:t>农产品周转箱</w:t>
      </w:r>
      <w:r>
        <w:rPr>
          <w:rFonts w:ascii="仿宋_GB2312" w:eastAsia="仿宋_GB2312" w:hAnsi="楷体" w:hint="eastAsia"/>
          <w:color w:val="auto"/>
          <w:kern w:val="2"/>
          <w:sz w:val="32"/>
          <w:szCs w:val="32"/>
        </w:rPr>
        <w:lastRenderedPageBreak/>
        <w:t>循环体系及服务平台等项目建设，建立共享模式的“托盘池”“周转箱池”循环共用以及托盘服务运营网络，提升配送效率。</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提升配送车型标准化水平。</w:t>
      </w:r>
      <w:r>
        <w:rPr>
          <w:rFonts w:ascii="仿宋_GB2312" w:eastAsia="仿宋_GB2312" w:hAnsi="楷体" w:hint="eastAsia"/>
          <w:color w:val="auto"/>
          <w:kern w:val="2"/>
          <w:sz w:val="32"/>
          <w:szCs w:val="32"/>
        </w:rPr>
        <w:t>推动运用标准化托盘为切入点，制定《城乡物流配送车辆选型技术要求》地方标准，推进配送车辆标准化，鼓励专项行动企业参与城乡配送车辆相关标准自修订；鼓励物流车辆生产企业推进车辆技术升级，逐步实现配送车辆轻量化、节能化；进一步规范城市配送货运车辆，全市统一推广厢式、封闭式货运车辆。积极推进符合国家标准的新能源车辆在城市配送中的应用，加快新能源车辆充电桩等配套设施的建设。</w:t>
      </w:r>
    </w:p>
    <w:p w:rsidR="00510D50" w:rsidRDefault="00246BB3">
      <w:pPr>
        <w:spacing w:line="360" w:lineRule="auto"/>
        <w:ind w:firstLineChars="200" w:firstLine="643"/>
        <w:outlineLvl w:val="1"/>
        <w:rPr>
          <w:rFonts w:ascii="楷体" w:eastAsia="楷体" w:hAnsi="楷体"/>
          <w:b/>
          <w:sz w:val="32"/>
          <w:szCs w:val="32"/>
        </w:rPr>
      </w:pPr>
      <w:r>
        <w:rPr>
          <w:rFonts w:ascii="楷体" w:eastAsia="楷体" w:hAnsi="楷体" w:hint="eastAsia"/>
          <w:b/>
          <w:sz w:val="32"/>
          <w:szCs w:val="32"/>
        </w:rPr>
        <w:t>（六）普及商贸物流绿色化应用</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推广绿色仓储。</w:t>
      </w:r>
      <w:r>
        <w:rPr>
          <w:rFonts w:ascii="仿宋_GB2312" w:eastAsia="仿宋_GB2312" w:hAnsi="楷体" w:hint="eastAsia"/>
          <w:color w:val="auto"/>
          <w:kern w:val="2"/>
          <w:sz w:val="32"/>
          <w:szCs w:val="32"/>
        </w:rPr>
        <w:t>发展绿色仓储，鼓励和支持在物流园区、配送（分拨）中心等大型仓储设施应用绿色建筑材料、节能技术与装备以及</w:t>
      </w:r>
      <w:r>
        <w:rPr>
          <w:rFonts w:ascii="仿宋_GB2312" w:eastAsia="仿宋_GB2312" w:hAnsi="楷体" w:hint="eastAsia"/>
          <w:color w:val="auto"/>
          <w:kern w:val="2"/>
          <w:sz w:val="32"/>
          <w:szCs w:val="32"/>
        </w:rPr>
        <w:t>能源合同管理等节能管理模式。合理规划仓库空间布局与功能布局，充分考虑仓储运营的需求，合理配置作业门、可调节月台、移动登车桥等设施，重点推广应用仓库屋顶光伏发电、冷库节能技术、节能灯、电动叉车等新材料、新技术、新设备。</w:t>
      </w:r>
    </w:p>
    <w:p w:rsidR="00510D50" w:rsidRDefault="00246BB3">
      <w:pPr>
        <w:pStyle w:val="a8"/>
        <w:overflowPunct w:val="0"/>
        <w:ind w:firstLine="643"/>
        <w:rPr>
          <w:rFonts w:ascii="仿宋_GB2312" w:eastAsia="仿宋_GB2312" w:hAnsi="楷体"/>
          <w:color w:val="auto"/>
          <w:kern w:val="2"/>
          <w:sz w:val="32"/>
          <w:szCs w:val="32"/>
        </w:rPr>
      </w:pPr>
      <w:r>
        <w:rPr>
          <w:rFonts w:ascii="仿宋_GB2312" w:eastAsia="仿宋_GB2312" w:hAnsi="楷体" w:hint="eastAsia"/>
          <w:b/>
          <w:color w:val="auto"/>
          <w:kern w:val="2"/>
          <w:sz w:val="32"/>
          <w:szCs w:val="32"/>
        </w:rPr>
        <w:t>推广绿色包装。</w:t>
      </w:r>
      <w:r>
        <w:rPr>
          <w:rFonts w:ascii="仿宋_GB2312" w:eastAsia="仿宋_GB2312" w:hAnsi="楷体" w:hint="eastAsia"/>
          <w:color w:val="auto"/>
          <w:kern w:val="2"/>
          <w:sz w:val="32"/>
          <w:szCs w:val="32"/>
        </w:rPr>
        <w:t>开展绿色包装容器与技术研发，支持使用标准化、减量化、可循环利用和</w:t>
      </w:r>
      <w:proofErr w:type="gramStart"/>
      <w:r>
        <w:rPr>
          <w:rFonts w:ascii="仿宋_GB2312" w:eastAsia="仿宋_GB2312" w:hAnsi="楷体" w:hint="eastAsia"/>
          <w:color w:val="auto"/>
          <w:kern w:val="2"/>
          <w:sz w:val="32"/>
          <w:szCs w:val="32"/>
        </w:rPr>
        <w:t>可</w:t>
      </w:r>
      <w:proofErr w:type="gramEnd"/>
      <w:r>
        <w:rPr>
          <w:rFonts w:ascii="仿宋_GB2312" w:eastAsia="仿宋_GB2312" w:hAnsi="楷体" w:hint="eastAsia"/>
          <w:color w:val="auto"/>
          <w:kern w:val="2"/>
          <w:sz w:val="32"/>
          <w:szCs w:val="32"/>
        </w:rPr>
        <w:t>降解的包装材料。鼓励采用清洁包装技术，合理使用包装物品，大力降低原材料和能源消耗。推</w:t>
      </w:r>
      <w:r>
        <w:rPr>
          <w:rFonts w:ascii="仿宋_GB2312" w:eastAsia="仿宋_GB2312" w:hAnsi="楷体" w:hint="eastAsia"/>
          <w:color w:val="auto"/>
          <w:kern w:val="2"/>
          <w:sz w:val="32"/>
          <w:szCs w:val="32"/>
        </w:rPr>
        <w:lastRenderedPageBreak/>
        <w:t>动包装回收再利用，建立包装生产者、使用者和消费者在内的多方协同回收体系。建立快递包装物社会化回收利用体系</w:t>
      </w:r>
      <w:r>
        <w:rPr>
          <w:rFonts w:ascii="仿宋_GB2312" w:eastAsia="仿宋_GB2312" w:hAnsi="楷体" w:hint="eastAsia"/>
          <w:color w:val="auto"/>
          <w:kern w:val="2"/>
          <w:sz w:val="32"/>
          <w:szCs w:val="32"/>
        </w:rPr>
        <w:t>,</w:t>
      </w:r>
      <w:r>
        <w:rPr>
          <w:rFonts w:ascii="仿宋_GB2312" w:eastAsia="仿宋_GB2312" w:hAnsi="楷体" w:hint="eastAsia"/>
          <w:color w:val="auto"/>
          <w:kern w:val="2"/>
          <w:sz w:val="32"/>
          <w:szCs w:val="32"/>
        </w:rPr>
        <w:t>强化快递物流企业使用符合</w:t>
      </w:r>
      <w:r>
        <w:rPr>
          <w:rFonts w:ascii="仿宋_GB2312" w:eastAsia="仿宋_GB2312" w:hAnsi="楷体" w:hint="eastAsia"/>
          <w:color w:val="auto"/>
          <w:kern w:val="2"/>
          <w:sz w:val="32"/>
          <w:szCs w:val="32"/>
        </w:rPr>
        <w:t>标准的可循环包装材料。</w:t>
      </w:r>
    </w:p>
    <w:p w:rsidR="00510D50" w:rsidRDefault="00246BB3">
      <w:pPr>
        <w:spacing w:line="560" w:lineRule="exact"/>
        <w:ind w:firstLine="646"/>
        <w:outlineLvl w:val="0"/>
        <w:rPr>
          <w:rFonts w:ascii="黑体" w:eastAsia="黑体" w:hAnsi="黑体"/>
          <w:sz w:val="32"/>
          <w:szCs w:val="32"/>
        </w:rPr>
      </w:pPr>
      <w:r>
        <w:rPr>
          <w:rFonts w:ascii="黑体" w:eastAsia="黑体" w:hAnsi="黑体" w:hint="eastAsia"/>
          <w:sz w:val="32"/>
          <w:szCs w:val="32"/>
        </w:rPr>
        <w:t>六、重点工程</w:t>
      </w:r>
    </w:p>
    <w:p w:rsidR="00510D50" w:rsidRDefault="00246BB3">
      <w:pPr>
        <w:spacing w:line="560" w:lineRule="exact"/>
        <w:ind w:firstLine="646"/>
        <w:outlineLvl w:val="1"/>
        <w:rPr>
          <w:rFonts w:ascii="楷体" w:eastAsia="楷体" w:hAnsi="楷体"/>
          <w:b/>
          <w:sz w:val="32"/>
          <w:szCs w:val="32"/>
        </w:rPr>
      </w:pPr>
      <w:r>
        <w:rPr>
          <w:rFonts w:ascii="楷体" w:eastAsia="楷体" w:hAnsi="楷体" w:hint="eastAsia"/>
          <w:b/>
          <w:sz w:val="32"/>
          <w:szCs w:val="32"/>
        </w:rPr>
        <w:t>（一）商贸物流园区提升工程</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1</w:t>
      </w:r>
      <w:r>
        <w:rPr>
          <w:rFonts w:ascii="仿宋_GB2312" w:eastAsia="仿宋_GB2312" w:hAnsi="楷体" w:hint="eastAsia"/>
          <w:sz w:val="32"/>
          <w:szCs w:val="32"/>
        </w:rPr>
        <w:t>、推动园区转型升级。整合现有园区</w:t>
      </w:r>
      <w:r>
        <w:rPr>
          <w:rFonts w:ascii="仿宋_GB2312" w:eastAsia="仿宋_GB2312" w:hAnsi="楷体" w:hint="eastAsia"/>
          <w:sz w:val="32"/>
          <w:szCs w:val="32"/>
        </w:rPr>
        <w:t>,</w:t>
      </w:r>
      <w:r>
        <w:rPr>
          <w:rFonts w:ascii="仿宋_GB2312" w:eastAsia="仿宋_GB2312" w:hAnsi="楷体" w:hint="eastAsia"/>
          <w:sz w:val="32"/>
          <w:szCs w:val="32"/>
        </w:rPr>
        <w:t>支持优势园区做大做强</w:t>
      </w:r>
      <w:r>
        <w:rPr>
          <w:rFonts w:ascii="仿宋_GB2312" w:eastAsia="仿宋_GB2312" w:hAnsi="楷体" w:hint="eastAsia"/>
          <w:sz w:val="32"/>
          <w:szCs w:val="32"/>
        </w:rPr>
        <w:t>,</w:t>
      </w:r>
      <w:r>
        <w:rPr>
          <w:rFonts w:ascii="仿宋_GB2312" w:eastAsia="仿宋_GB2312" w:hAnsi="楷体" w:hint="eastAsia"/>
          <w:sz w:val="32"/>
          <w:szCs w:val="32"/>
        </w:rPr>
        <w:t>引导物流需求不足和同质化竞争明显的园区进一步完善功能、强化特色、创新发展。科学布局新建园区</w:t>
      </w:r>
      <w:r>
        <w:rPr>
          <w:rFonts w:ascii="仿宋_GB2312" w:eastAsia="仿宋_GB2312" w:hAnsi="楷体" w:hint="eastAsia"/>
          <w:sz w:val="32"/>
          <w:szCs w:val="32"/>
        </w:rPr>
        <w:t>,</w:t>
      </w:r>
      <w:r>
        <w:rPr>
          <w:rFonts w:ascii="仿宋_GB2312" w:eastAsia="仿宋_GB2312" w:hAnsi="楷体" w:hint="eastAsia"/>
          <w:sz w:val="32"/>
          <w:szCs w:val="32"/>
        </w:rPr>
        <w:t>综合考虑区域商贸需求、城镇化建设等因素</w:t>
      </w:r>
      <w:r>
        <w:rPr>
          <w:rFonts w:ascii="仿宋_GB2312" w:eastAsia="仿宋_GB2312" w:hAnsi="楷体" w:hint="eastAsia"/>
          <w:sz w:val="32"/>
          <w:szCs w:val="32"/>
        </w:rPr>
        <w:t>,</w:t>
      </w:r>
      <w:r>
        <w:rPr>
          <w:rFonts w:ascii="仿宋_GB2312" w:eastAsia="仿宋_GB2312" w:hAnsi="楷体" w:hint="eastAsia"/>
          <w:sz w:val="32"/>
          <w:szCs w:val="32"/>
        </w:rPr>
        <w:t>支持建设一批规模适当、功能完备、业态先进、多式联运的现代化商贸物流园区</w:t>
      </w:r>
      <w:r>
        <w:rPr>
          <w:rFonts w:ascii="仿宋_GB2312" w:eastAsia="仿宋_GB2312" w:hAnsi="楷体" w:hint="eastAsia"/>
          <w:sz w:val="32"/>
          <w:szCs w:val="32"/>
        </w:rPr>
        <w:t>,</w:t>
      </w:r>
      <w:r>
        <w:rPr>
          <w:rFonts w:ascii="仿宋_GB2312" w:eastAsia="仿宋_GB2312" w:hAnsi="楷体" w:hint="eastAsia"/>
          <w:sz w:val="32"/>
          <w:szCs w:val="32"/>
        </w:rPr>
        <w:t>提升全市园区整体发展水平。</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2</w:t>
      </w:r>
      <w:r>
        <w:rPr>
          <w:rFonts w:ascii="仿宋_GB2312" w:eastAsia="仿宋_GB2312" w:hAnsi="楷体" w:hint="eastAsia"/>
          <w:sz w:val="32"/>
          <w:szCs w:val="32"/>
        </w:rPr>
        <w:t>、加强园区设施建设。加快园区现代化仓储设施、多式联运设施和信息服务平台建设</w:t>
      </w:r>
      <w:r>
        <w:rPr>
          <w:rFonts w:ascii="仿宋_GB2312" w:eastAsia="仿宋_GB2312" w:hAnsi="楷体" w:hint="eastAsia"/>
          <w:sz w:val="32"/>
          <w:szCs w:val="32"/>
        </w:rPr>
        <w:t>,</w:t>
      </w:r>
      <w:r>
        <w:rPr>
          <w:rFonts w:ascii="仿宋_GB2312" w:eastAsia="仿宋_GB2312" w:hAnsi="楷体" w:hint="eastAsia"/>
          <w:sz w:val="32"/>
          <w:szCs w:val="32"/>
        </w:rPr>
        <w:t>完善园区水、电、路、网络、通信和园区周边道路、铁路、水路等基础设施和生活配套设</w:t>
      </w:r>
      <w:r>
        <w:rPr>
          <w:rFonts w:ascii="仿宋_GB2312" w:eastAsia="仿宋_GB2312" w:hAnsi="楷体" w:hint="eastAsia"/>
          <w:sz w:val="32"/>
          <w:szCs w:val="32"/>
        </w:rPr>
        <w:t>施</w:t>
      </w:r>
      <w:r>
        <w:rPr>
          <w:rFonts w:ascii="仿宋_GB2312" w:eastAsia="仿宋_GB2312" w:hAnsi="楷体" w:hint="eastAsia"/>
          <w:sz w:val="32"/>
          <w:szCs w:val="32"/>
        </w:rPr>
        <w:t>,</w:t>
      </w:r>
      <w:r>
        <w:rPr>
          <w:rFonts w:ascii="仿宋_GB2312" w:eastAsia="仿宋_GB2312" w:hAnsi="楷体" w:hint="eastAsia"/>
          <w:sz w:val="32"/>
          <w:szCs w:val="32"/>
        </w:rPr>
        <w:t>推广甩挂运输、集装箱运输、托盘化单元装载和智能化管理技术</w:t>
      </w:r>
      <w:r>
        <w:rPr>
          <w:rFonts w:ascii="仿宋_GB2312" w:eastAsia="仿宋_GB2312" w:hAnsi="楷体" w:hint="eastAsia"/>
          <w:sz w:val="32"/>
          <w:szCs w:val="32"/>
        </w:rPr>
        <w:t>,</w:t>
      </w:r>
      <w:r>
        <w:rPr>
          <w:rFonts w:ascii="仿宋_GB2312" w:eastAsia="仿宋_GB2312" w:hAnsi="楷体" w:hint="eastAsia"/>
          <w:sz w:val="32"/>
          <w:szCs w:val="32"/>
        </w:rPr>
        <w:t>提高物流效率</w:t>
      </w:r>
      <w:r>
        <w:rPr>
          <w:rFonts w:ascii="仿宋_GB2312" w:eastAsia="仿宋_GB2312" w:hAnsi="楷体" w:hint="eastAsia"/>
          <w:sz w:val="32"/>
          <w:szCs w:val="32"/>
        </w:rPr>
        <w:t>,</w:t>
      </w:r>
      <w:r>
        <w:rPr>
          <w:rFonts w:ascii="仿宋_GB2312" w:eastAsia="仿宋_GB2312" w:hAnsi="楷体" w:hint="eastAsia"/>
          <w:sz w:val="32"/>
          <w:szCs w:val="32"/>
        </w:rPr>
        <w:t>降低储运损耗</w:t>
      </w:r>
      <w:r>
        <w:rPr>
          <w:rFonts w:ascii="仿宋_GB2312" w:eastAsia="仿宋_GB2312" w:hAnsi="楷体" w:hint="eastAsia"/>
          <w:sz w:val="32"/>
          <w:szCs w:val="32"/>
        </w:rPr>
        <w:t>,</w:t>
      </w:r>
      <w:r>
        <w:rPr>
          <w:rFonts w:ascii="仿宋_GB2312" w:eastAsia="仿宋_GB2312" w:hAnsi="楷体" w:hint="eastAsia"/>
          <w:sz w:val="32"/>
          <w:szCs w:val="32"/>
        </w:rPr>
        <w:t>打造绿色低碳园区。</w:t>
      </w:r>
    </w:p>
    <w:p w:rsidR="00510D50" w:rsidRDefault="00246BB3">
      <w:pPr>
        <w:spacing w:line="560" w:lineRule="exact"/>
        <w:ind w:firstLine="646"/>
        <w:outlineLvl w:val="1"/>
        <w:rPr>
          <w:rFonts w:ascii="楷体" w:eastAsia="楷体" w:hAnsi="楷体"/>
          <w:b/>
          <w:sz w:val="32"/>
          <w:szCs w:val="32"/>
        </w:rPr>
      </w:pPr>
      <w:r>
        <w:rPr>
          <w:rFonts w:ascii="楷体" w:eastAsia="楷体" w:hAnsi="楷体" w:hint="eastAsia"/>
          <w:b/>
          <w:sz w:val="32"/>
          <w:szCs w:val="32"/>
        </w:rPr>
        <w:t>（二）供应链协同推进工程</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1</w:t>
      </w:r>
      <w:r>
        <w:rPr>
          <w:rFonts w:ascii="仿宋_GB2312" w:eastAsia="仿宋_GB2312" w:hAnsi="楷体" w:hint="eastAsia"/>
          <w:sz w:val="32"/>
          <w:szCs w:val="32"/>
        </w:rPr>
        <w:t>、鼓励商贸企业分离外包物流业务。加大商贸企业主辅分离推进力度</w:t>
      </w:r>
      <w:r>
        <w:rPr>
          <w:rFonts w:ascii="仿宋_GB2312" w:eastAsia="仿宋_GB2312" w:hAnsi="楷体" w:hint="eastAsia"/>
          <w:sz w:val="32"/>
          <w:szCs w:val="32"/>
        </w:rPr>
        <w:t>,</w:t>
      </w:r>
      <w:r>
        <w:rPr>
          <w:rFonts w:hint="eastAsia"/>
        </w:rPr>
        <w:t xml:space="preserve"> </w:t>
      </w:r>
      <w:r>
        <w:rPr>
          <w:rFonts w:ascii="仿宋_GB2312" w:eastAsia="仿宋_GB2312" w:hAnsi="楷体" w:hint="eastAsia"/>
          <w:sz w:val="32"/>
          <w:szCs w:val="32"/>
        </w:rPr>
        <w:t>加快推动新洪城大市场、深圳农产品批发市场等大型商贸流通企业向供应链“链主”转型，支持</w:t>
      </w:r>
      <w:proofErr w:type="gramStart"/>
      <w:r>
        <w:rPr>
          <w:rFonts w:ascii="仿宋_GB2312" w:eastAsia="仿宋_GB2312" w:hAnsi="楷体" w:hint="eastAsia"/>
          <w:sz w:val="32"/>
          <w:szCs w:val="32"/>
        </w:rPr>
        <w:t>煌</w:t>
      </w:r>
      <w:proofErr w:type="gramEnd"/>
      <w:r>
        <w:rPr>
          <w:rFonts w:ascii="仿宋_GB2312" w:eastAsia="仿宋_GB2312" w:hAnsi="楷体" w:hint="eastAsia"/>
          <w:sz w:val="32"/>
          <w:szCs w:val="32"/>
        </w:rPr>
        <w:t>上</w:t>
      </w:r>
      <w:proofErr w:type="gramStart"/>
      <w:r>
        <w:rPr>
          <w:rFonts w:ascii="仿宋_GB2312" w:eastAsia="仿宋_GB2312" w:hAnsi="楷体" w:hint="eastAsia"/>
          <w:sz w:val="32"/>
          <w:szCs w:val="32"/>
        </w:rPr>
        <w:t>煌</w:t>
      </w:r>
      <w:proofErr w:type="gramEnd"/>
      <w:r>
        <w:rPr>
          <w:rFonts w:ascii="仿宋_GB2312" w:eastAsia="仿宋_GB2312" w:hAnsi="楷体" w:hint="eastAsia"/>
          <w:sz w:val="32"/>
          <w:szCs w:val="32"/>
        </w:rPr>
        <w:t>、绿</w:t>
      </w:r>
      <w:proofErr w:type="gramStart"/>
      <w:r>
        <w:rPr>
          <w:rFonts w:ascii="仿宋_GB2312" w:eastAsia="仿宋_GB2312" w:hAnsi="楷体" w:hint="eastAsia"/>
          <w:sz w:val="32"/>
          <w:szCs w:val="32"/>
        </w:rPr>
        <w:t>滋肴等一批</w:t>
      </w:r>
      <w:proofErr w:type="gramEnd"/>
      <w:r>
        <w:rPr>
          <w:rFonts w:ascii="仿宋_GB2312" w:eastAsia="仿宋_GB2312" w:hAnsi="楷体" w:hint="eastAsia"/>
          <w:sz w:val="32"/>
          <w:szCs w:val="32"/>
        </w:rPr>
        <w:t>有条件的企业设立专业物流公司</w:t>
      </w:r>
      <w:r>
        <w:rPr>
          <w:rFonts w:ascii="仿宋_GB2312" w:eastAsia="仿宋_GB2312" w:hAnsi="楷体" w:hint="eastAsia"/>
          <w:sz w:val="32"/>
          <w:szCs w:val="32"/>
        </w:rPr>
        <w:t>,</w:t>
      </w:r>
      <w:r>
        <w:rPr>
          <w:rFonts w:ascii="仿宋_GB2312" w:eastAsia="仿宋_GB2312" w:hAnsi="楷体" w:hint="eastAsia"/>
          <w:sz w:val="32"/>
          <w:szCs w:val="32"/>
        </w:rPr>
        <w:t>再造企业内部流程</w:t>
      </w:r>
      <w:r>
        <w:rPr>
          <w:rFonts w:ascii="仿宋_GB2312" w:eastAsia="仿宋_GB2312" w:hAnsi="楷体" w:hint="eastAsia"/>
          <w:sz w:val="32"/>
          <w:szCs w:val="32"/>
        </w:rPr>
        <w:t>,</w:t>
      </w:r>
      <w:r>
        <w:rPr>
          <w:rFonts w:ascii="仿宋_GB2312" w:eastAsia="仿宋_GB2312" w:hAnsi="楷体" w:hint="eastAsia"/>
          <w:sz w:val="32"/>
          <w:szCs w:val="32"/>
        </w:rPr>
        <w:t>开展社会化物流业务。鼓励商贸企业与第三方物流企业建立长期合作</w:t>
      </w:r>
      <w:r>
        <w:rPr>
          <w:rFonts w:ascii="仿宋_GB2312" w:eastAsia="仿宋_GB2312" w:hAnsi="楷体" w:hint="eastAsia"/>
          <w:sz w:val="32"/>
          <w:szCs w:val="32"/>
        </w:rPr>
        <w:lastRenderedPageBreak/>
        <w:t>关系</w:t>
      </w:r>
      <w:r>
        <w:rPr>
          <w:rFonts w:ascii="仿宋_GB2312" w:eastAsia="仿宋_GB2312" w:hAnsi="楷体" w:hint="eastAsia"/>
          <w:sz w:val="32"/>
          <w:szCs w:val="32"/>
        </w:rPr>
        <w:t>,</w:t>
      </w:r>
      <w:r>
        <w:rPr>
          <w:rFonts w:ascii="仿宋_GB2312" w:eastAsia="仿宋_GB2312" w:hAnsi="楷体" w:hint="eastAsia"/>
          <w:sz w:val="32"/>
          <w:szCs w:val="32"/>
        </w:rPr>
        <w:t>外包企业物流业务。</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2</w:t>
      </w:r>
      <w:r>
        <w:rPr>
          <w:rFonts w:ascii="仿宋_GB2312" w:eastAsia="仿宋_GB2312" w:hAnsi="楷体" w:hint="eastAsia"/>
          <w:sz w:val="32"/>
          <w:szCs w:val="32"/>
        </w:rPr>
        <w:t>、积极发展消费物流。鼓励邮政、快递企业针对结合南昌重点产业，在电子产品</w:t>
      </w:r>
      <w:r>
        <w:rPr>
          <w:rFonts w:ascii="仿宋_GB2312" w:eastAsia="仿宋_GB2312" w:hAnsi="楷体" w:hint="eastAsia"/>
          <w:sz w:val="32"/>
          <w:szCs w:val="32"/>
        </w:rPr>
        <w:t>、药品等单位价值较高以及纺织服装、工艺品等个性化较强的产品提供高品质、差异化寄递服务。支持生鲜农产品及食品全程冷链物流体系建设，加快农产品产地“最先一公里”预冷、保鲜等商品化处理和面向城市消费者“最后一公里”的低温加工配送设施建设。</w:t>
      </w:r>
    </w:p>
    <w:p w:rsidR="00510D50" w:rsidRDefault="00246BB3">
      <w:pPr>
        <w:spacing w:line="560" w:lineRule="exact"/>
        <w:ind w:firstLine="646"/>
        <w:outlineLvl w:val="1"/>
        <w:rPr>
          <w:rFonts w:ascii="楷体" w:eastAsia="楷体" w:hAnsi="楷体"/>
          <w:b/>
          <w:sz w:val="32"/>
          <w:szCs w:val="32"/>
        </w:rPr>
      </w:pPr>
      <w:r>
        <w:rPr>
          <w:rFonts w:ascii="楷体" w:eastAsia="楷体" w:hAnsi="楷体" w:hint="eastAsia"/>
          <w:b/>
          <w:sz w:val="32"/>
          <w:szCs w:val="32"/>
        </w:rPr>
        <w:t>（三）城乡高效配送工程</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1</w:t>
      </w:r>
      <w:r>
        <w:rPr>
          <w:rFonts w:ascii="仿宋_GB2312" w:eastAsia="仿宋_GB2312" w:hAnsi="楷体" w:hint="eastAsia"/>
          <w:sz w:val="32"/>
          <w:szCs w:val="32"/>
        </w:rPr>
        <w:t>、提升基础设施保障能力。加强城乡配送三级网络建设</w:t>
      </w:r>
      <w:r>
        <w:rPr>
          <w:rFonts w:ascii="仿宋_GB2312" w:eastAsia="仿宋_GB2312" w:hAnsi="楷体" w:hint="eastAsia"/>
          <w:sz w:val="32"/>
          <w:szCs w:val="32"/>
        </w:rPr>
        <w:t>,</w:t>
      </w:r>
      <w:r>
        <w:rPr>
          <w:rFonts w:ascii="仿宋_GB2312" w:eastAsia="仿宋_GB2312" w:hAnsi="楷体" w:hint="eastAsia"/>
          <w:sz w:val="32"/>
          <w:szCs w:val="32"/>
        </w:rPr>
        <w:t>结合中心城区和各县（区）主要商贸设施布局</w:t>
      </w:r>
      <w:r>
        <w:rPr>
          <w:rFonts w:ascii="仿宋_GB2312" w:eastAsia="仿宋_GB2312" w:hAnsi="楷体" w:hint="eastAsia"/>
          <w:sz w:val="32"/>
          <w:szCs w:val="32"/>
        </w:rPr>
        <w:t>,</w:t>
      </w:r>
      <w:r>
        <w:rPr>
          <w:rFonts w:ascii="仿宋_GB2312" w:eastAsia="仿宋_GB2312" w:hAnsi="楷体" w:hint="eastAsia"/>
          <w:sz w:val="32"/>
          <w:szCs w:val="32"/>
        </w:rPr>
        <w:t>打造一批用地集约、设施先进、运转高效的公共配送中心</w:t>
      </w:r>
      <w:r>
        <w:rPr>
          <w:rFonts w:ascii="仿宋_GB2312" w:eastAsia="仿宋_GB2312" w:hAnsi="楷体" w:hint="eastAsia"/>
          <w:sz w:val="32"/>
          <w:szCs w:val="32"/>
        </w:rPr>
        <w:t>,</w:t>
      </w:r>
      <w:r>
        <w:rPr>
          <w:rFonts w:ascii="仿宋_GB2312" w:eastAsia="仿宋_GB2312" w:hAnsi="楷体" w:hint="eastAsia"/>
          <w:sz w:val="32"/>
          <w:szCs w:val="32"/>
        </w:rPr>
        <w:t>完善末端配送网点和配送车辆停靠、装卸作业场地设施</w:t>
      </w:r>
      <w:r>
        <w:rPr>
          <w:rFonts w:ascii="仿宋_GB2312" w:eastAsia="仿宋_GB2312" w:hAnsi="楷体" w:hint="eastAsia"/>
          <w:sz w:val="32"/>
          <w:szCs w:val="32"/>
        </w:rPr>
        <w:t>,</w:t>
      </w:r>
      <w:r>
        <w:rPr>
          <w:rFonts w:ascii="仿宋_GB2312" w:eastAsia="仿宋_GB2312" w:hAnsi="楷体" w:hint="eastAsia"/>
          <w:sz w:val="32"/>
          <w:szCs w:val="32"/>
        </w:rPr>
        <w:t>增强城市公共配送服务能力。</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2</w:t>
      </w:r>
      <w:r>
        <w:rPr>
          <w:rFonts w:ascii="仿宋_GB2312" w:eastAsia="仿宋_GB2312" w:hAnsi="楷体" w:hint="eastAsia"/>
          <w:sz w:val="32"/>
          <w:szCs w:val="32"/>
        </w:rPr>
        <w:t>、优化城市配送管理。改善城市</w:t>
      </w:r>
      <w:r>
        <w:rPr>
          <w:rFonts w:ascii="仿宋_GB2312" w:eastAsia="仿宋_GB2312" w:hAnsi="楷体" w:hint="eastAsia"/>
          <w:sz w:val="32"/>
          <w:szCs w:val="32"/>
        </w:rPr>
        <w:t>配送车辆通行环境</w:t>
      </w:r>
      <w:r>
        <w:rPr>
          <w:rFonts w:ascii="仿宋_GB2312" w:eastAsia="仿宋_GB2312" w:hAnsi="楷体" w:hint="eastAsia"/>
          <w:sz w:val="32"/>
          <w:szCs w:val="32"/>
        </w:rPr>
        <w:t>,</w:t>
      </w:r>
      <w:r>
        <w:rPr>
          <w:rFonts w:hint="eastAsia"/>
        </w:rPr>
        <w:t xml:space="preserve"> </w:t>
      </w:r>
      <w:r>
        <w:rPr>
          <w:rFonts w:ascii="仿宋_GB2312" w:eastAsia="仿宋_GB2312" w:hAnsi="楷体" w:hint="eastAsia"/>
          <w:sz w:val="32"/>
          <w:szCs w:val="32"/>
        </w:rPr>
        <w:t>调整城区货运交通管理政策，</w:t>
      </w:r>
      <w:proofErr w:type="gramStart"/>
      <w:r>
        <w:rPr>
          <w:rFonts w:ascii="仿宋_GB2312" w:eastAsia="仿宋_GB2312" w:hAnsi="楷体" w:hint="eastAsia"/>
          <w:sz w:val="32"/>
          <w:szCs w:val="32"/>
        </w:rPr>
        <w:t>缩短禁货时段</w:t>
      </w:r>
      <w:proofErr w:type="gramEnd"/>
      <w:r>
        <w:rPr>
          <w:rFonts w:ascii="仿宋_GB2312" w:eastAsia="仿宋_GB2312" w:hAnsi="楷体" w:hint="eastAsia"/>
          <w:sz w:val="32"/>
          <w:szCs w:val="32"/>
        </w:rPr>
        <w:t>，改进城市配送车辆通行许可证发放制度</w:t>
      </w:r>
      <w:r>
        <w:rPr>
          <w:rFonts w:ascii="仿宋_GB2312" w:eastAsia="仿宋_GB2312" w:hAnsi="楷体" w:hint="eastAsia"/>
          <w:sz w:val="32"/>
          <w:szCs w:val="32"/>
        </w:rPr>
        <w:t>,</w:t>
      </w:r>
      <w:r>
        <w:rPr>
          <w:rFonts w:ascii="仿宋_GB2312" w:eastAsia="仿宋_GB2312" w:hAnsi="楷体" w:hint="eastAsia"/>
          <w:sz w:val="32"/>
          <w:szCs w:val="32"/>
        </w:rPr>
        <w:t>放宽城市配送车辆停靠限制</w:t>
      </w:r>
      <w:r>
        <w:rPr>
          <w:rFonts w:ascii="仿宋_GB2312" w:eastAsia="仿宋_GB2312" w:hAnsi="楷体" w:hint="eastAsia"/>
          <w:sz w:val="32"/>
          <w:szCs w:val="32"/>
        </w:rPr>
        <w:t>,</w:t>
      </w:r>
      <w:r>
        <w:rPr>
          <w:rFonts w:ascii="仿宋_GB2312" w:eastAsia="仿宋_GB2312" w:hAnsi="楷体" w:hint="eastAsia"/>
          <w:sz w:val="32"/>
          <w:szCs w:val="32"/>
        </w:rPr>
        <w:t>制定新能源货车通行的便利管理措施</w:t>
      </w:r>
      <w:r>
        <w:rPr>
          <w:rFonts w:ascii="仿宋_GB2312" w:eastAsia="仿宋_GB2312" w:hAnsi="楷体" w:hint="eastAsia"/>
          <w:sz w:val="32"/>
          <w:szCs w:val="32"/>
        </w:rPr>
        <w:t>,</w:t>
      </w:r>
      <w:r>
        <w:rPr>
          <w:rFonts w:ascii="仿宋" w:eastAsia="仿宋" w:hAnsi="仿宋" w:cs="仿宋" w:hint="eastAsia"/>
          <w:sz w:val="32"/>
          <w:szCs w:val="32"/>
        </w:rPr>
        <w:t>实现新能源货车差别化通行管理。</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3</w:t>
      </w:r>
      <w:r>
        <w:rPr>
          <w:rFonts w:ascii="仿宋_GB2312" w:eastAsia="仿宋_GB2312" w:hAnsi="楷体" w:hint="eastAsia"/>
          <w:sz w:val="32"/>
          <w:szCs w:val="32"/>
        </w:rPr>
        <w:t>、创新城乡配送模式。推广集约高效、协同共享的城乡高效配送模式，重点推进大型连锁商业企业统一配送、零担专线运输“落地配”、线上线下统一配送、中央厨房冷链配送和农村末端配送整合模式，为商贸流通、进出口贸易提供高效配送服务。</w:t>
      </w:r>
    </w:p>
    <w:p w:rsidR="00510D50" w:rsidRDefault="00246BB3">
      <w:pPr>
        <w:spacing w:line="560" w:lineRule="exact"/>
        <w:ind w:firstLine="646"/>
        <w:outlineLvl w:val="1"/>
        <w:rPr>
          <w:rFonts w:ascii="楷体" w:eastAsia="楷体" w:hAnsi="楷体"/>
          <w:b/>
          <w:sz w:val="32"/>
          <w:szCs w:val="32"/>
        </w:rPr>
      </w:pPr>
      <w:r>
        <w:rPr>
          <w:rFonts w:ascii="楷体" w:eastAsia="楷体" w:hAnsi="楷体" w:hint="eastAsia"/>
          <w:b/>
          <w:sz w:val="32"/>
          <w:szCs w:val="32"/>
        </w:rPr>
        <w:t>（四）特色物流培育工程</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1</w:t>
      </w:r>
      <w:r>
        <w:rPr>
          <w:rFonts w:ascii="仿宋_GB2312" w:eastAsia="仿宋_GB2312" w:hAnsi="楷体" w:hint="eastAsia"/>
          <w:sz w:val="32"/>
          <w:szCs w:val="32"/>
        </w:rPr>
        <w:t>、电子商务物流。深化与阿里巴巴、京东、拼多多等知名</w:t>
      </w:r>
      <w:r>
        <w:rPr>
          <w:rFonts w:ascii="仿宋_GB2312" w:eastAsia="仿宋_GB2312" w:hAnsi="楷体" w:hint="eastAsia"/>
          <w:sz w:val="32"/>
          <w:szCs w:val="32"/>
        </w:rPr>
        <w:lastRenderedPageBreak/>
        <w:t>电商的战略合作，深入推动“赣品网上行”，扩大电子商务物流业务规模。推动高铁货运场站、空港货运设施建设，积极开展高铁、航空快递业务。以跨境电商综合试验区建设为契机，在一般贸易、加工贸易等传统外贸模式基础上，开拓跨境电子商务新模式，依托昌北机场</w:t>
      </w:r>
      <w:proofErr w:type="gramStart"/>
      <w:r>
        <w:rPr>
          <w:rFonts w:ascii="仿宋_GB2312" w:eastAsia="仿宋_GB2312" w:hAnsi="楷体" w:hint="eastAsia"/>
          <w:sz w:val="32"/>
          <w:szCs w:val="32"/>
        </w:rPr>
        <w:t>空侧综合</w:t>
      </w:r>
      <w:proofErr w:type="gramEnd"/>
      <w:r>
        <w:rPr>
          <w:rFonts w:ascii="仿宋_GB2312" w:eastAsia="仿宋_GB2312" w:hAnsi="楷体" w:hint="eastAsia"/>
          <w:sz w:val="32"/>
          <w:szCs w:val="32"/>
        </w:rPr>
        <w:t>邮件处理中心项目，建设跨境电商集散分拨中心。</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2</w:t>
      </w:r>
      <w:r>
        <w:rPr>
          <w:rFonts w:ascii="仿宋_GB2312" w:eastAsia="仿宋_GB2312" w:hAnsi="楷体" w:hint="eastAsia"/>
          <w:sz w:val="32"/>
          <w:szCs w:val="32"/>
        </w:rPr>
        <w:t>、冷链物流。壮大行业龙头企业，提升农产品产地、批发市场等重要节点的冷链设施水平，完善网络布局，加快构建适应农产品产地预冷、农产品精深加工、居民消费习惯、消费升级需求</w:t>
      </w:r>
      <w:r>
        <w:rPr>
          <w:rFonts w:ascii="仿宋_GB2312" w:eastAsia="仿宋_GB2312" w:hAnsi="楷体" w:hint="eastAsia"/>
          <w:sz w:val="32"/>
          <w:szCs w:val="32"/>
        </w:rPr>
        <w:t>相适应的冷链物流体系。鼓励大型批发市场和连锁零售企业加快生鲜农产品配送中心建设，在做好企业内部配送的基础上逐步发展为</w:t>
      </w:r>
      <w:proofErr w:type="gramStart"/>
      <w:r>
        <w:rPr>
          <w:rFonts w:ascii="仿宋_GB2312" w:eastAsia="仿宋_GB2312" w:hAnsi="楷体" w:hint="eastAsia"/>
          <w:sz w:val="32"/>
          <w:szCs w:val="32"/>
        </w:rPr>
        <w:t>为</w:t>
      </w:r>
      <w:proofErr w:type="gramEnd"/>
      <w:r>
        <w:rPr>
          <w:rFonts w:ascii="仿宋_GB2312" w:eastAsia="仿宋_GB2312" w:hAnsi="楷体" w:hint="eastAsia"/>
          <w:sz w:val="32"/>
          <w:szCs w:val="32"/>
        </w:rPr>
        <w:t>社会提供公共服务的第三方冷链物流中心。加强冷链物流设施设备信息化改造，建设</w:t>
      </w:r>
      <w:proofErr w:type="gramStart"/>
      <w:r>
        <w:rPr>
          <w:rFonts w:ascii="仿宋_GB2312" w:eastAsia="仿宋_GB2312" w:hAnsi="楷体" w:hint="eastAsia"/>
          <w:sz w:val="32"/>
          <w:szCs w:val="32"/>
        </w:rPr>
        <w:t>产业链全流程</w:t>
      </w:r>
      <w:proofErr w:type="gramEnd"/>
      <w:r>
        <w:rPr>
          <w:rFonts w:ascii="仿宋_GB2312" w:eastAsia="仿宋_GB2312" w:hAnsi="楷体" w:hint="eastAsia"/>
          <w:sz w:val="32"/>
          <w:szCs w:val="32"/>
        </w:rPr>
        <w:t>质量监控和追溯体系。</w:t>
      </w:r>
    </w:p>
    <w:p w:rsidR="00510D50" w:rsidRDefault="00246BB3">
      <w:pPr>
        <w:spacing w:line="560" w:lineRule="exact"/>
        <w:ind w:firstLine="645"/>
        <w:rPr>
          <w:rFonts w:ascii="仿宋_GB2312" w:eastAsia="仿宋_GB2312" w:hAnsi="楷体"/>
          <w:sz w:val="32"/>
          <w:szCs w:val="32"/>
        </w:rPr>
      </w:pPr>
      <w:r>
        <w:rPr>
          <w:rFonts w:ascii="仿宋_GB2312" w:eastAsia="仿宋_GB2312" w:hAnsi="楷体" w:hint="eastAsia"/>
          <w:sz w:val="32"/>
          <w:szCs w:val="32"/>
        </w:rPr>
        <w:t>3</w:t>
      </w:r>
      <w:r>
        <w:rPr>
          <w:rFonts w:ascii="仿宋_GB2312" w:eastAsia="仿宋_GB2312" w:hAnsi="楷体" w:hint="eastAsia"/>
          <w:sz w:val="32"/>
          <w:szCs w:val="32"/>
        </w:rPr>
        <w:t>、保税物流。</w:t>
      </w:r>
      <w:r>
        <w:rPr>
          <w:rFonts w:ascii="Times New Roman" w:eastAsia="仿宋_GB2312" w:hAnsi="Times New Roman"/>
          <w:sz w:val="32"/>
          <w:szCs w:val="32"/>
        </w:rPr>
        <w:t>加快发展中国（</w:t>
      </w:r>
      <w:r>
        <w:rPr>
          <w:rFonts w:ascii="Times New Roman" w:eastAsia="仿宋_GB2312" w:hAnsi="Times New Roman" w:hint="eastAsia"/>
          <w:sz w:val="32"/>
          <w:szCs w:val="32"/>
        </w:rPr>
        <w:t>南昌</w:t>
      </w:r>
      <w:r>
        <w:rPr>
          <w:rFonts w:ascii="Times New Roman" w:eastAsia="仿宋_GB2312" w:hAnsi="Times New Roman"/>
          <w:sz w:val="32"/>
          <w:szCs w:val="32"/>
        </w:rPr>
        <w:t>）跨境电子商务综合试验区，支持</w:t>
      </w:r>
      <w:r>
        <w:rPr>
          <w:rFonts w:ascii="Times New Roman" w:eastAsia="仿宋_GB2312" w:hAnsi="Times New Roman"/>
          <w:sz w:val="32"/>
          <w:szCs w:val="32"/>
        </w:rPr>
        <w:t>“</w:t>
      </w:r>
      <w:r>
        <w:rPr>
          <w:rFonts w:ascii="Times New Roman" w:eastAsia="仿宋_GB2312" w:hAnsi="Times New Roman"/>
          <w:sz w:val="32"/>
          <w:szCs w:val="32"/>
        </w:rPr>
        <w:t>单一窗口</w:t>
      </w:r>
      <w:r>
        <w:rPr>
          <w:rFonts w:ascii="Times New Roman" w:eastAsia="仿宋_GB2312" w:hAnsi="Times New Roman"/>
          <w:sz w:val="32"/>
          <w:szCs w:val="32"/>
        </w:rPr>
        <w:t>”</w:t>
      </w:r>
      <w:r>
        <w:rPr>
          <w:rFonts w:ascii="Times New Roman" w:eastAsia="仿宋_GB2312" w:hAnsi="Times New Roman"/>
          <w:sz w:val="32"/>
          <w:szCs w:val="32"/>
        </w:rPr>
        <w:t>建设，在信息共享、统计监测、打造跨境电</w:t>
      </w:r>
      <w:proofErr w:type="gramStart"/>
      <w:r>
        <w:rPr>
          <w:rFonts w:ascii="Times New Roman" w:eastAsia="仿宋_GB2312" w:hAnsi="Times New Roman"/>
          <w:sz w:val="32"/>
          <w:szCs w:val="32"/>
        </w:rPr>
        <w:t>商产业</w:t>
      </w:r>
      <w:proofErr w:type="gramEnd"/>
      <w:r>
        <w:rPr>
          <w:rFonts w:ascii="Times New Roman" w:eastAsia="仿宋_GB2312" w:hAnsi="Times New Roman"/>
          <w:sz w:val="32"/>
          <w:szCs w:val="32"/>
        </w:rPr>
        <w:t>链等方面先行先试。加快建设跨境电</w:t>
      </w:r>
      <w:proofErr w:type="gramStart"/>
      <w:r>
        <w:rPr>
          <w:rFonts w:ascii="Times New Roman" w:eastAsia="仿宋_GB2312" w:hAnsi="Times New Roman"/>
          <w:sz w:val="32"/>
          <w:szCs w:val="32"/>
        </w:rPr>
        <w:t>商产业</w:t>
      </w:r>
      <w:proofErr w:type="gramEnd"/>
      <w:r>
        <w:rPr>
          <w:rFonts w:ascii="Times New Roman" w:eastAsia="仿宋_GB2312" w:hAnsi="Times New Roman"/>
          <w:sz w:val="32"/>
          <w:szCs w:val="32"/>
        </w:rPr>
        <w:t>园，积极引进国内外知名跨境电商企业，大力培育本土龙头企业，完善配套产业链，形成集群效应，打造良好的跨境电商生态圈。支持企业建立全球</w:t>
      </w:r>
      <w:r>
        <w:rPr>
          <w:rFonts w:ascii="Times New Roman" w:eastAsia="仿宋_GB2312" w:hAnsi="Times New Roman"/>
          <w:sz w:val="32"/>
          <w:szCs w:val="32"/>
        </w:rPr>
        <w:t>物流供应链和境外物流服务体系，通过整合省内外贸、物流、电商等企业现有的海外仓储资源，支持有实力的企业建设一批跨境电子商务公共海外仓。</w:t>
      </w:r>
      <w:r>
        <w:rPr>
          <w:rFonts w:ascii="仿宋_GB2312" w:eastAsia="仿宋_GB2312" w:hAnsi="楷体" w:hint="eastAsia"/>
          <w:sz w:val="32"/>
          <w:szCs w:val="32"/>
        </w:rPr>
        <w:t>扩大智能手机、汽车零部件、高档服装等产品保税物流规模。依托南昌航空口岸积极申建冰鲜水</w:t>
      </w:r>
      <w:r>
        <w:rPr>
          <w:rFonts w:ascii="仿宋_GB2312" w:eastAsia="仿宋_GB2312" w:hAnsi="楷体" w:hint="eastAsia"/>
          <w:sz w:val="32"/>
          <w:szCs w:val="32"/>
        </w:rPr>
        <w:lastRenderedPageBreak/>
        <w:t>产品、食用水生动物、水果、种子苗木、肉类、药品等进境指定口岸，进一步提高口岸通关效率，完善</w:t>
      </w:r>
      <w:proofErr w:type="gramStart"/>
      <w:r>
        <w:rPr>
          <w:rFonts w:ascii="仿宋_GB2312" w:eastAsia="仿宋_GB2312" w:hAnsi="楷体" w:hint="eastAsia"/>
          <w:sz w:val="32"/>
          <w:szCs w:val="32"/>
        </w:rPr>
        <w:t>电子口岸平台</w:t>
      </w:r>
      <w:proofErr w:type="gramEnd"/>
      <w:r>
        <w:rPr>
          <w:rFonts w:ascii="仿宋_GB2312" w:eastAsia="仿宋_GB2312" w:hAnsi="楷体" w:hint="eastAsia"/>
          <w:sz w:val="32"/>
          <w:szCs w:val="32"/>
        </w:rPr>
        <w:t>。</w:t>
      </w:r>
    </w:p>
    <w:p w:rsidR="00510D50" w:rsidRDefault="00246BB3">
      <w:pPr>
        <w:spacing w:line="560" w:lineRule="exact"/>
        <w:ind w:firstLine="646"/>
        <w:outlineLvl w:val="0"/>
        <w:rPr>
          <w:rFonts w:ascii="黑体" w:eastAsia="黑体" w:hAnsi="黑体"/>
          <w:sz w:val="32"/>
          <w:szCs w:val="32"/>
        </w:rPr>
      </w:pPr>
      <w:r>
        <w:rPr>
          <w:rFonts w:ascii="黑体" w:eastAsia="黑体" w:hAnsi="黑体" w:hint="eastAsia"/>
          <w:sz w:val="32"/>
          <w:szCs w:val="32"/>
        </w:rPr>
        <w:t>七、保障措施</w:t>
      </w:r>
    </w:p>
    <w:p w:rsidR="00510D50" w:rsidRDefault="00246BB3">
      <w:pPr>
        <w:spacing w:line="560" w:lineRule="exact"/>
        <w:ind w:firstLineChars="200" w:firstLine="643"/>
        <w:outlineLvl w:val="1"/>
        <w:rPr>
          <w:rFonts w:ascii="楷体" w:eastAsia="楷体" w:hAnsi="楷体"/>
          <w:b/>
          <w:bCs/>
          <w:sz w:val="32"/>
          <w:szCs w:val="32"/>
        </w:rPr>
      </w:pPr>
      <w:bookmarkStart w:id="1" w:name="_Hlk48829715"/>
      <w:r>
        <w:rPr>
          <w:rFonts w:ascii="楷体" w:eastAsia="楷体" w:hAnsi="楷体" w:hint="eastAsia"/>
          <w:b/>
          <w:bCs/>
          <w:sz w:val="32"/>
          <w:szCs w:val="32"/>
        </w:rPr>
        <w:t>（一）加强组织领导</w:t>
      </w:r>
    </w:p>
    <w:p w:rsidR="00510D50" w:rsidRDefault="00246BB3">
      <w:pPr>
        <w:spacing w:line="560" w:lineRule="exact"/>
        <w:ind w:firstLineChars="200" w:firstLine="640"/>
        <w:rPr>
          <w:rFonts w:ascii="仿宋_GB2312" w:eastAsia="仿宋_GB2312" w:hAnsi="楷体"/>
          <w:sz w:val="32"/>
          <w:szCs w:val="32"/>
        </w:rPr>
      </w:pPr>
      <w:r>
        <w:rPr>
          <w:rFonts w:ascii="仿宋_GB2312" w:eastAsia="仿宋_GB2312" w:hAnsi="楷体" w:hint="eastAsia"/>
          <w:sz w:val="32"/>
          <w:szCs w:val="32"/>
        </w:rPr>
        <w:t>成立南昌市商贸物流业发展领导小组，统筹推动商贸物流业发展，加强与发改、交通运输、自然资源、邮政管理等部门联系，建立物流业重大推进事项会商协调机制。各区（县）</w:t>
      </w:r>
      <w:r>
        <w:rPr>
          <w:rFonts w:ascii="仿宋_GB2312" w:eastAsia="仿宋_GB2312" w:hAnsi="楷体" w:hint="eastAsia"/>
          <w:sz w:val="32"/>
          <w:szCs w:val="32"/>
        </w:rPr>
        <w:t>结合实际，建立健全商贸物流业发展机构和协调调度机制，确保推进实效。</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（二）实施规划引领</w:t>
      </w:r>
    </w:p>
    <w:p w:rsidR="00510D50" w:rsidRDefault="00246BB3">
      <w:pPr>
        <w:spacing w:line="560" w:lineRule="exact"/>
        <w:ind w:firstLineChars="200" w:firstLine="640"/>
        <w:rPr>
          <w:rFonts w:ascii="仿宋_GB2312" w:eastAsia="仿宋_GB2312" w:hAnsi="楷体"/>
          <w:sz w:val="32"/>
          <w:szCs w:val="32"/>
        </w:rPr>
      </w:pPr>
      <w:r>
        <w:rPr>
          <w:rFonts w:ascii="仿宋_GB2312" w:eastAsia="仿宋_GB2312" w:hAnsi="楷体" w:hint="eastAsia"/>
          <w:sz w:val="32"/>
          <w:szCs w:val="32"/>
        </w:rPr>
        <w:t>争取将商贸物流发展规划纳入城市总体规划、土地利用总体规划，引导商贸物流企业、项目向规划区域集聚，增强规划的指导性和强制性；指导组织各区（县）、开发区将商贸</w:t>
      </w:r>
      <w:proofErr w:type="gramStart"/>
      <w:r>
        <w:rPr>
          <w:rFonts w:ascii="仿宋_GB2312" w:eastAsia="仿宋_GB2312" w:hAnsi="楷体" w:hint="eastAsia"/>
          <w:sz w:val="32"/>
          <w:szCs w:val="32"/>
        </w:rPr>
        <w:t>物流专项</w:t>
      </w:r>
      <w:proofErr w:type="gramEnd"/>
      <w:r>
        <w:rPr>
          <w:rFonts w:ascii="仿宋_GB2312" w:eastAsia="仿宋_GB2312" w:hAnsi="楷体" w:hint="eastAsia"/>
          <w:sz w:val="32"/>
          <w:szCs w:val="32"/>
        </w:rPr>
        <w:t>规划内容纳入控制性详细规划编制工作，科学合理布局新建物流园区、物流中心和配送中心，盘活存量资源，注重区域物流发展的一致性。</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（三）强化用地保障</w:t>
      </w:r>
    </w:p>
    <w:p w:rsidR="00510D50" w:rsidRDefault="00246BB3">
      <w:pPr>
        <w:spacing w:line="560" w:lineRule="exact"/>
        <w:ind w:firstLineChars="200" w:firstLine="640"/>
        <w:rPr>
          <w:rFonts w:ascii="仿宋_GB2312" w:eastAsia="仿宋_GB2312" w:hAnsi="楷体"/>
          <w:sz w:val="32"/>
          <w:szCs w:val="32"/>
        </w:rPr>
      </w:pPr>
      <w:r>
        <w:rPr>
          <w:rFonts w:ascii="仿宋_GB2312" w:eastAsia="仿宋_GB2312" w:hAnsi="楷体" w:hint="eastAsia"/>
          <w:sz w:val="32"/>
          <w:szCs w:val="32"/>
        </w:rPr>
        <w:t>在土地利用总体规划、城市总体规划中综合考虑商贸物流发展用地，统筹安排商贸物流及配套公共服务设施用地选址和布局。探索建立</w:t>
      </w:r>
      <w:r>
        <w:rPr>
          <w:rFonts w:ascii="仿宋_GB2312" w:eastAsia="仿宋_GB2312" w:hAnsi="楷体" w:hint="eastAsia"/>
          <w:sz w:val="32"/>
          <w:szCs w:val="32"/>
        </w:rPr>
        <w:t>商贸物流用地节约集约利用的激励和约束机制，支持利用工业企业旧厂房、仓库和存量土地资源建设商贸物流设施或提供商贸物流服务。</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（四）营造良好环境</w:t>
      </w:r>
    </w:p>
    <w:p w:rsidR="00510D50" w:rsidRDefault="00246BB3">
      <w:pPr>
        <w:spacing w:line="560" w:lineRule="exact"/>
        <w:ind w:firstLineChars="200" w:firstLine="640"/>
        <w:rPr>
          <w:rFonts w:ascii="仿宋_GB2312" w:eastAsia="仿宋_GB2312" w:hAnsi="楷体"/>
          <w:sz w:val="32"/>
          <w:szCs w:val="32"/>
        </w:rPr>
      </w:pPr>
      <w:r>
        <w:rPr>
          <w:rFonts w:ascii="仿宋_GB2312" w:eastAsia="仿宋_GB2312" w:hAnsi="楷体" w:hint="eastAsia"/>
          <w:sz w:val="32"/>
          <w:szCs w:val="32"/>
        </w:rPr>
        <w:lastRenderedPageBreak/>
        <w:t>合理设置城市配送所需的公用仓储、配送车辆停靠、装卸、充电等配套设施和场地，完善城市配送车辆通行有关制度，为企业发展夜间配送、共同配送创造条件。加大执法力度，严厉打击侵权假冒行为，完善举报投诉服务体系，规范市场主体经营行为。</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（五）创新金融支持</w:t>
      </w:r>
    </w:p>
    <w:p w:rsidR="00510D50" w:rsidRDefault="00246BB3">
      <w:pPr>
        <w:spacing w:line="560" w:lineRule="exact"/>
        <w:ind w:firstLineChars="200" w:firstLine="640"/>
        <w:rPr>
          <w:rFonts w:ascii="仿宋_GB2312" w:eastAsia="仿宋_GB2312" w:hAnsi="楷体"/>
          <w:sz w:val="32"/>
          <w:szCs w:val="32"/>
        </w:rPr>
      </w:pPr>
      <w:r>
        <w:rPr>
          <w:rFonts w:ascii="仿宋_GB2312" w:eastAsia="仿宋_GB2312" w:hAnsi="楷体" w:hint="eastAsia"/>
          <w:sz w:val="32"/>
          <w:szCs w:val="32"/>
        </w:rPr>
        <w:t>鼓励符合条件的国有企业、金融机构、大型物流企业集团等设立商贸物流产业发展投资基金。鼓励银行等金融机构开发支持商贸物流业发展的供</w:t>
      </w:r>
      <w:r>
        <w:rPr>
          <w:rFonts w:ascii="仿宋_GB2312" w:eastAsia="仿宋_GB2312" w:hAnsi="楷体" w:hint="eastAsia"/>
          <w:sz w:val="32"/>
          <w:szCs w:val="32"/>
        </w:rPr>
        <w:t>应</w:t>
      </w:r>
      <w:proofErr w:type="gramStart"/>
      <w:r>
        <w:rPr>
          <w:rFonts w:ascii="仿宋_GB2312" w:eastAsia="仿宋_GB2312" w:hAnsi="楷体" w:hint="eastAsia"/>
          <w:sz w:val="32"/>
          <w:szCs w:val="32"/>
        </w:rPr>
        <w:t>链金融</w:t>
      </w:r>
      <w:proofErr w:type="gramEnd"/>
      <w:r>
        <w:rPr>
          <w:rFonts w:ascii="仿宋_GB2312" w:eastAsia="仿宋_GB2312" w:hAnsi="楷体" w:hint="eastAsia"/>
          <w:sz w:val="32"/>
          <w:szCs w:val="32"/>
        </w:rPr>
        <w:t>产品和融资服务。支持符合条件的商贸物流企业通过运用各种融资工具、上市等方式拓宽融资渠道。</w:t>
      </w:r>
    </w:p>
    <w:p w:rsidR="00510D50" w:rsidRDefault="00246BB3">
      <w:pPr>
        <w:spacing w:line="560" w:lineRule="exact"/>
        <w:ind w:firstLineChars="200" w:firstLine="643"/>
        <w:outlineLvl w:val="1"/>
        <w:rPr>
          <w:rFonts w:ascii="楷体" w:eastAsia="楷体" w:hAnsi="楷体"/>
          <w:sz w:val="32"/>
          <w:szCs w:val="32"/>
        </w:rPr>
      </w:pPr>
      <w:r>
        <w:rPr>
          <w:rFonts w:ascii="楷体" w:eastAsia="楷体" w:hAnsi="楷体" w:hint="eastAsia"/>
          <w:b/>
          <w:bCs/>
          <w:sz w:val="32"/>
          <w:szCs w:val="32"/>
        </w:rPr>
        <w:t>（六）加快人才培养</w:t>
      </w:r>
    </w:p>
    <w:p w:rsidR="00510D50" w:rsidRDefault="00246BB3">
      <w:pPr>
        <w:spacing w:line="560" w:lineRule="exact"/>
        <w:ind w:firstLineChars="200" w:firstLine="640"/>
        <w:rPr>
          <w:rFonts w:ascii="仿宋_GB2312" w:eastAsia="仿宋_GB2312"/>
          <w:sz w:val="32"/>
          <w:szCs w:val="32"/>
        </w:rPr>
      </w:pPr>
      <w:r>
        <w:rPr>
          <w:rFonts w:ascii="仿宋_GB2312" w:eastAsia="仿宋_GB2312" w:hint="eastAsia"/>
          <w:sz w:val="32"/>
          <w:szCs w:val="32"/>
        </w:rPr>
        <w:t>支持高校、协会和企业加强合作，推动学科建设，完善商贸物流理论体系，通过学历教育、职业教育、继续教育、社会培训等多种方式培养市场急需的商贸物流管理人才和技术操作人才。定期组织高校和企业开展商贸物流人才对接会，满足企业可持续发展用人需求。</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（七）加大宣传引导</w:t>
      </w:r>
    </w:p>
    <w:p w:rsidR="00510D50" w:rsidRDefault="00246BB3">
      <w:pPr>
        <w:spacing w:line="560" w:lineRule="exact"/>
        <w:ind w:firstLineChars="200" w:firstLine="640"/>
        <w:rPr>
          <w:rFonts w:ascii="仿宋_GB2312" w:eastAsia="仿宋_GB2312"/>
          <w:sz w:val="32"/>
          <w:szCs w:val="32"/>
        </w:rPr>
      </w:pPr>
      <w:r>
        <w:rPr>
          <w:rFonts w:ascii="仿宋_GB2312" w:eastAsia="仿宋_GB2312" w:hint="eastAsia"/>
          <w:sz w:val="32"/>
          <w:szCs w:val="32"/>
        </w:rPr>
        <w:t>强化商贸物流工作舆论环境营造，充分依托电视、广播、报刊等传统新闻媒介</w:t>
      </w:r>
      <w:proofErr w:type="gramStart"/>
      <w:r>
        <w:rPr>
          <w:rFonts w:ascii="仿宋_GB2312" w:eastAsia="仿宋_GB2312" w:hint="eastAsia"/>
          <w:sz w:val="32"/>
          <w:szCs w:val="32"/>
        </w:rPr>
        <w:t>和抖音、微信公众号</w:t>
      </w:r>
      <w:proofErr w:type="gramEnd"/>
      <w:r>
        <w:rPr>
          <w:rFonts w:ascii="仿宋_GB2312" w:eastAsia="仿宋_GB2312" w:hint="eastAsia"/>
          <w:sz w:val="32"/>
          <w:szCs w:val="32"/>
        </w:rPr>
        <w:t>、互联网等新媒体。多角度、多形式加强宣传报道，形成良好发展氛围。</w:t>
      </w:r>
    </w:p>
    <w:p w:rsidR="00510D50" w:rsidRDefault="00246BB3">
      <w:pPr>
        <w:spacing w:line="560" w:lineRule="exact"/>
        <w:ind w:firstLineChars="200" w:firstLine="643"/>
        <w:outlineLvl w:val="1"/>
        <w:rPr>
          <w:rFonts w:ascii="楷体" w:eastAsia="楷体" w:hAnsi="楷体"/>
          <w:b/>
          <w:bCs/>
          <w:sz w:val="32"/>
          <w:szCs w:val="32"/>
        </w:rPr>
      </w:pPr>
      <w:r>
        <w:rPr>
          <w:rFonts w:ascii="楷体" w:eastAsia="楷体" w:hAnsi="楷体" w:hint="eastAsia"/>
          <w:b/>
          <w:bCs/>
          <w:sz w:val="32"/>
          <w:szCs w:val="32"/>
        </w:rPr>
        <w:t>（八）建立统计考核</w:t>
      </w:r>
    </w:p>
    <w:p w:rsidR="00510D50" w:rsidRDefault="00246BB3">
      <w:pPr>
        <w:spacing w:line="560" w:lineRule="exact"/>
        <w:ind w:firstLineChars="200" w:firstLine="640"/>
        <w:rPr>
          <w:rFonts w:ascii="仿宋_GB2312" w:eastAsia="仿宋_GB2312"/>
          <w:sz w:val="32"/>
          <w:szCs w:val="32"/>
        </w:rPr>
      </w:pPr>
      <w:r>
        <w:rPr>
          <w:rFonts w:ascii="仿宋_GB2312" w:eastAsia="仿宋_GB2312" w:hAnsi="楷体" w:hint="eastAsia"/>
          <w:sz w:val="32"/>
          <w:szCs w:val="32"/>
        </w:rPr>
        <w:t>依托主要行业协会建立商贸物流发展动态监测和第三方评估机制，研究制定商贸物流发展统计和评价体系，定期发布研究</w:t>
      </w:r>
      <w:r>
        <w:rPr>
          <w:rFonts w:ascii="仿宋_GB2312" w:eastAsia="仿宋_GB2312" w:hAnsi="楷体" w:hint="eastAsia"/>
          <w:sz w:val="32"/>
          <w:szCs w:val="32"/>
        </w:rPr>
        <w:lastRenderedPageBreak/>
        <w:t>报告，为相关政府部门决策提供参考，引导行业健康发展。</w:t>
      </w:r>
    </w:p>
    <w:p w:rsidR="00510D50" w:rsidRDefault="00510D50">
      <w:pPr>
        <w:spacing w:line="560" w:lineRule="exact"/>
        <w:ind w:firstLineChars="200" w:firstLine="640"/>
        <w:rPr>
          <w:rFonts w:ascii="仿宋_GB2312" w:eastAsia="仿宋_GB2312"/>
          <w:sz w:val="32"/>
          <w:szCs w:val="32"/>
        </w:rPr>
      </w:pPr>
    </w:p>
    <w:bookmarkEnd w:id="1"/>
    <w:p w:rsidR="00510D50" w:rsidRDefault="00246BB3" w:rsidP="00294AC7">
      <w:pPr>
        <w:ind w:firstLineChars="200" w:firstLine="640"/>
        <w:rPr>
          <w:rFonts w:ascii="仿宋_GB2312" w:eastAsia="仿宋_GB2312"/>
          <w:sz w:val="32"/>
          <w:szCs w:val="32"/>
        </w:rPr>
      </w:pPr>
      <w:r>
        <w:rPr>
          <w:rFonts w:ascii="仿宋_GB2312" w:eastAsia="仿宋_GB2312" w:hint="eastAsia"/>
          <w:sz w:val="32"/>
          <w:szCs w:val="32"/>
        </w:rPr>
        <w:t>附件：</w:t>
      </w: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int="eastAsia"/>
          <w:sz w:val="32"/>
          <w:szCs w:val="32"/>
        </w:rPr>
        <w:t>南昌市商贸物流三年行动计划重点项目清单</w:t>
      </w:r>
    </w:p>
    <w:p w:rsidR="00510D50" w:rsidRDefault="00510D50">
      <w:pPr>
        <w:rPr>
          <w:rFonts w:ascii="仿宋_GB2312" w:eastAsia="仿宋_GB2312"/>
          <w:sz w:val="32"/>
          <w:szCs w:val="32"/>
        </w:rPr>
      </w:pPr>
    </w:p>
    <w:p w:rsidR="00510D50" w:rsidRDefault="00510D50">
      <w:pPr>
        <w:rPr>
          <w:rFonts w:ascii="仿宋_GB2312" w:eastAsia="仿宋_GB2312"/>
          <w:sz w:val="32"/>
          <w:szCs w:val="32"/>
        </w:rPr>
      </w:pPr>
    </w:p>
    <w:p w:rsidR="00510D50" w:rsidRDefault="00510D50">
      <w:pPr>
        <w:rPr>
          <w:rFonts w:ascii="仿宋_GB2312" w:eastAsia="仿宋_GB2312"/>
          <w:sz w:val="32"/>
          <w:szCs w:val="32"/>
        </w:rPr>
      </w:pPr>
    </w:p>
    <w:p w:rsidR="00510D50" w:rsidRDefault="00510D50">
      <w:pPr>
        <w:sectPr w:rsidR="00510D50">
          <w:footerReference w:type="default" r:id="rId10"/>
          <w:pgSz w:w="11906" w:h="16838"/>
          <w:pgMar w:top="2098" w:right="1474" w:bottom="1984" w:left="1587" w:header="851" w:footer="992" w:gutter="0"/>
          <w:cols w:space="425"/>
          <w:docGrid w:type="lines" w:linePitch="312"/>
        </w:sectPr>
      </w:pPr>
    </w:p>
    <w:p w:rsidR="00510D50" w:rsidRDefault="00246BB3">
      <w:pPr>
        <w:jc w:val="left"/>
        <w:rPr>
          <w:rFonts w:ascii="宋体" w:hAnsi="宋体" w:cs="宋体"/>
          <w:b/>
          <w:bCs/>
          <w:sz w:val="32"/>
          <w:szCs w:val="32"/>
        </w:rPr>
      </w:pPr>
      <w:r>
        <w:rPr>
          <w:rFonts w:ascii="宋体" w:hAnsi="宋体" w:cs="宋体" w:hint="eastAsia"/>
          <w:b/>
          <w:bCs/>
          <w:sz w:val="32"/>
          <w:szCs w:val="32"/>
        </w:rPr>
        <w:lastRenderedPageBreak/>
        <w:t>附件</w:t>
      </w:r>
      <w:r>
        <w:rPr>
          <w:rFonts w:ascii="宋体" w:hAnsi="宋体" w:cs="宋体" w:hint="eastAsia"/>
          <w:b/>
          <w:bCs/>
          <w:sz w:val="32"/>
          <w:szCs w:val="32"/>
        </w:rPr>
        <w:t>1</w:t>
      </w:r>
    </w:p>
    <w:p w:rsidR="00510D50" w:rsidRDefault="00246BB3">
      <w:pPr>
        <w:jc w:val="center"/>
        <w:rPr>
          <w:rFonts w:ascii="黑体" w:eastAsia="黑体" w:hAnsi="黑体"/>
          <w:sz w:val="44"/>
          <w:szCs w:val="44"/>
        </w:rPr>
      </w:pPr>
      <w:r>
        <w:rPr>
          <w:rFonts w:ascii="黑体" w:eastAsia="黑体" w:hAnsi="黑体" w:hint="eastAsia"/>
          <w:sz w:val="44"/>
          <w:szCs w:val="44"/>
        </w:rPr>
        <w:t>南昌市商贸物流三年行动计划（</w:t>
      </w:r>
      <w:r>
        <w:rPr>
          <w:rFonts w:ascii="黑体" w:eastAsia="黑体" w:hAnsi="黑体" w:hint="eastAsia"/>
          <w:sz w:val="44"/>
          <w:szCs w:val="44"/>
        </w:rPr>
        <w:t>2021-2023</w:t>
      </w:r>
      <w:r>
        <w:rPr>
          <w:rFonts w:ascii="黑体" w:eastAsia="黑体" w:hAnsi="黑体" w:hint="eastAsia"/>
          <w:sz w:val="44"/>
          <w:szCs w:val="44"/>
        </w:rPr>
        <w:t>年）重点项目清单</w:t>
      </w:r>
    </w:p>
    <w:tbl>
      <w:tblPr>
        <w:tblStyle w:val="a6"/>
        <w:tblW w:w="14283" w:type="dxa"/>
        <w:tblLook w:val="04A0"/>
      </w:tblPr>
      <w:tblGrid>
        <w:gridCol w:w="540"/>
        <w:gridCol w:w="1269"/>
        <w:gridCol w:w="1418"/>
        <w:gridCol w:w="3544"/>
        <w:gridCol w:w="859"/>
        <w:gridCol w:w="932"/>
        <w:gridCol w:w="932"/>
        <w:gridCol w:w="962"/>
        <w:gridCol w:w="1236"/>
        <w:gridCol w:w="1241"/>
        <w:gridCol w:w="1350"/>
      </w:tblGrid>
      <w:tr w:rsidR="00510D50">
        <w:tc>
          <w:tcPr>
            <w:tcW w:w="540"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序号</w:t>
            </w:r>
          </w:p>
        </w:tc>
        <w:tc>
          <w:tcPr>
            <w:tcW w:w="1269"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主要任务</w:t>
            </w:r>
          </w:p>
        </w:tc>
        <w:tc>
          <w:tcPr>
            <w:tcW w:w="1418"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项目名称</w:t>
            </w:r>
          </w:p>
        </w:tc>
        <w:tc>
          <w:tcPr>
            <w:tcW w:w="3544"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项目内容简介</w:t>
            </w:r>
          </w:p>
        </w:tc>
        <w:tc>
          <w:tcPr>
            <w:tcW w:w="859" w:type="dxa"/>
            <w:vMerge w:val="restart"/>
          </w:tcPr>
          <w:p w:rsidR="00510D50" w:rsidRDefault="00246BB3">
            <w:pPr>
              <w:jc w:val="center"/>
              <w:rPr>
                <w:rFonts w:ascii="黑体" w:eastAsia="黑体" w:hAnsi="黑体"/>
                <w:sz w:val="22"/>
              </w:rPr>
            </w:pPr>
            <w:r>
              <w:rPr>
                <w:rFonts w:ascii="黑体" w:eastAsia="黑体" w:hAnsi="黑体" w:hint="eastAsia"/>
                <w:sz w:val="22"/>
              </w:rPr>
              <w:t>投资金额</w:t>
            </w:r>
          </w:p>
          <w:p w:rsidR="00510D50" w:rsidRDefault="00246BB3">
            <w:pPr>
              <w:jc w:val="center"/>
              <w:rPr>
                <w:rFonts w:ascii="黑体" w:eastAsia="黑体" w:hAnsi="黑体"/>
                <w:sz w:val="22"/>
              </w:rPr>
            </w:pPr>
            <w:r>
              <w:rPr>
                <w:rFonts w:ascii="黑体" w:eastAsia="黑体" w:hAnsi="黑体" w:hint="eastAsia"/>
                <w:sz w:val="18"/>
              </w:rPr>
              <w:t>（亿元）</w:t>
            </w:r>
          </w:p>
        </w:tc>
        <w:tc>
          <w:tcPr>
            <w:tcW w:w="2826" w:type="dxa"/>
            <w:gridSpan w:val="3"/>
          </w:tcPr>
          <w:p w:rsidR="00510D50" w:rsidRDefault="00246BB3">
            <w:pPr>
              <w:jc w:val="center"/>
              <w:rPr>
                <w:rFonts w:ascii="黑体" w:eastAsia="黑体" w:hAnsi="黑体"/>
                <w:sz w:val="22"/>
              </w:rPr>
            </w:pPr>
            <w:r>
              <w:rPr>
                <w:rFonts w:ascii="黑体" w:eastAsia="黑体" w:hAnsi="黑体" w:hint="eastAsia"/>
                <w:sz w:val="22"/>
              </w:rPr>
              <w:t>项目预计完成时间</w:t>
            </w:r>
          </w:p>
        </w:tc>
        <w:tc>
          <w:tcPr>
            <w:tcW w:w="3827" w:type="dxa"/>
            <w:gridSpan w:val="3"/>
          </w:tcPr>
          <w:p w:rsidR="00510D50" w:rsidRDefault="00246BB3">
            <w:pPr>
              <w:jc w:val="center"/>
              <w:rPr>
                <w:rFonts w:ascii="黑体" w:eastAsia="黑体" w:hAnsi="黑体"/>
                <w:sz w:val="22"/>
              </w:rPr>
            </w:pPr>
            <w:r>
              <w:rPr>
                <w:rFonts w:ascii="黑体" w:eastAsia="黑体" w:hAnsi="黑体" w:hint="eastAsia"/>
                <w:sz w:val="22"/>
              </w:rPr>
              <w:t>责任单位</w:t>
            </w:r>
          </w:p>
        </w:tc>
      </w:tr>
      <w:tr w:rsidR="00510D50">
        <w:tc>
          <w:tcPr>
            <w:tcW w:w="540" w:type="dxa"/>
            <w:vMerge/>
          </w:tcPr>
          <w:p w:rsidR="00510D50" w:rsidRDefault="00510D50">
            <w:pPr>
              <w:jc w:val="center"/>
              <w:rPr>
                <w:rFonts w:ascii="黑体" w:eastAsia="黑体" w:hAnsi="黑体"/>
                <w:sz w:val="22"/>
              </w:rPr>
            </w:pPr>
          </w:p>
        </w:tc>
        <w:tc>
          <w:tcPr>
            <w:tcW w:w="1269" w:type="dxa"/>
            <w:vMerge/>
            <w:vAlign w:val="center"/>
          </w:tcPr>
          <w:p w:rsidR="00510D50" w:rsidRDefault="00510D50">
            <w:pPr>
              <w:jc w:val="center"/>
              <w:rPr>
                <w:rFonts w:ascii="黑体" w:eastAsia="黑体" w:hAnsi="黑体"/>
                <w:sz w:val="22"/>
              </w:rPr>
            </w:pPr>
          </w:p>
        </w:tc>
        <w:tc>
          <w:tcPr>
            <w:tcW w:w="1418" w:type="dxa"/>
            <w:vMerge/>
          </w:tcPr>
          <w:p w:rsidR="00510D50" w:rsidRDefault="00510D50">
            <w:pPr>
              <w:jc w:val="center"/>
              <w:rPr>
                <w:rFonts w:ascii="黑体" w:eastAsia="黑体" w:hAnsi="黑体"/>
                <w:sz w:val="22"/>
              </w:rPr>
            </w:pPr>
          </w:p>
        </w:tc>
        <w:tc>
          <w:tcPr>
            <w:tcW w:w="3544" w:type="dxa"/>
            <w:vMerge/>
          </w:tcPr>
          <w:p w:rsidR="00510D50" w:rsidRDefault="00510D50">
            <w:pPr>
              <w:jc w:val="center"/>
              <w:rPr>
                <w:rFonts w:ascii="黑体" w:eastAsia="黑体" w:hAnsi="黑体"/>
                <w:sz w:val="22"/>
              </w:rPr>
            </w:pPr>
          </w:p>
        </w:tc>
        <w:tc>
          <w:tcPr>
            <w:tcW w:w="859" w:type="dxa"/>
            <w:vMerge/>
          </w:tcPr>
          <w:p w:rsidR="00510D50" w:rsidRDefault="00510D50">
            <w:pPr>
              <w:jc w:val="center"/>
              <w:rPr>
                <w:rFonts w:ascii="黑体" w:eastAsia="黑体" w:hAnsi="黑体"/>
                <w:sz w:val="22"/>
              </w:rPr>
            </w:pPr>
          </w:p>
        </w:tc>
        <w:tc>
          <w:tcPr>
            <w:tcW w:w="932" w:type="dxa"/>
            <w:vAlign w:val="center"/>
          </w:tcPr>
          <w:p w:rsidR="00510D50" w:rsidRDefault="00246BB3">
            <w:pPr>
              <w:jc w:val="center"/>
              <w:rPr>
                <w:rFonts w:ascii="黑体" w:eastAsia="黑体" w:hAnsi="黑体"/>
                <w:sz w:val="22"/>
              </w:rPr>
            </w:pPr>
            <w:r>
              <w:rPr>
                <w:rFonts w:ascii="黑体" w:eastAsia="黑体" w:hAnsi="黑体" w:hint="eastAsia"/>
                <w:sz w:val="22"/>
              </w:rPr>
              <w:t>2021</w:t>
            </w:r>
            <w:r>
              <w:rPr>
                <w:rFonts w:ascii="黑体" w:eastAsia="黑体" w:hAnsi="黑体" w:hint="eastAsia"/>
                <w:sz w:val="22"/>
              </w:rPr>
              <w:t>年</w:t>
            </w:r>
          </w:p>
        </w:tc>
        <w:tc>
          <w:tcPr>
            <w:tcW w:w="932" w:type="dxa"/>
            <w:vAlign w:val="center"/>
          </w:tcPr>
          <w:p w:rsidR="00510D50" w:rsidRDefault="00246BB3">
            <w:pPr>
              <w:jc w:val="center"/>
              <w:rPr>
                <w:rFonts w:ascii="黑体" w:eastAsia="黑体" w:hAnsi="黑体"/>
                <w:sz w:val="22"/>
              </w:rPr>
            </w:pPr>
            <w:r>
              <w:rPr>
                <w:rFonts w:ascii="黑体" w:eastAsia="黑体" w:hAnsi="黑体" w:hint="eastAsia"/>
                <w:sz w:val="22"/>
              </w:rPr>
              <w:t>2022</w:t>
            </w:r>
            <w:r>
              <w:rPr>
                <w:rFonts w:ascii="黑体" w:eastAsia="黑体" w:hAnsi="黑体" w:hint="eastAsia"/>
                <w:sz w:val="22"/>
              </w:rPr>
              <w:t>年</w:t>
            </w:r>
          </w:p>
        </w:tc>
        <w:tc>
          <w:tcPr>
            <w:tcW w:w="962" w:type="dxa"/>
            <w:vAlign w:val="center"/>
          </w:tcPr>
          <w:p w:rsidR="00510D50" w:rsidRDefault="00246BB3">
            <w:pPr>
              <w:jc w:val="center"/>
              <w:rPr>
                <w:rFonts w:ascii="黑体" w:eastAsia="黑体" w:hAnsi="黑体"/>
                <w:sz w:val="22"/>
              </w:rPr>
            </w:pPr>
            <w:r>
              <w:rPr>
                <w:rFonts w:ascii="黑体" w:eastAsia="黑体" w:hAnsi="黑体" w:hint="eastAsia"/>
                <w:sz w:val="22"/>
              </w:rPr>
              <w:t>2023</w:t>
            </w:r>
            <w:r>
              <w:rPr>
                <w:rFonts w:ascii="黑体" w:eastAsia="黑体" w:hAnsi="黑体" w:hint="eastAsia"/>
                <w:sz w:val="22"/>
              </w:rPr>
              <w:t>年</w:t>
            </w:r>
          </w:p>
        </w:tc>
        <w:tc>
          <w:tcPr>
            <w:tcW w:w="1236" w:type="dxa"/>
            <w:vAlign w:val="center"/>
          </w:tcPr>
          <w:p w:rsidR="00510D50" w:rsidRDefault="00246BB3">
            <w:pPr>
              <w:jc w:val="center"/>
              <w:rPr>
                <w:rFonts w:ascii="黑体" w:eastAsia="黑体" w:hAnsi="黑体"/>
                <w:sz w:val="22"/>
              </w:rPr>
            </w:pPr>
            <w:r>
              <w:rPr>
                <w:rFonts w:ascii="黑体" w:eastAsia="黑体" w:hAnsi="黑体" w:hint="eastAsia"/>
                <w:sz w:val="22"/>
              </w:rPr>
              <w:t>推荐单位</w:t>
            </w:r>
          </w:p>
        </w:tc>
        <w:tc>
          <w:tcPr>
            <w:tcW w:w="1241" w:type="dxa"/>
            <w:vAlign w:val="center"/>
          </w:tcPr>
          <w:p w:rsidR="00510D50" w:rsidRDefault="00246BB3">
            <w:pPr>
              <w:jc w:val="center"/>
              <w:rPr>
                <w:rFonts w:ascii="黑体" w:eastAsia="黑体" w:hAnsi="黑体"/>
                <w:sz w:val="22"/>
              </w:rPr>
            </w:pPr>
            <w:r>
              <w:rPr>
                <w:rFonts w:ascii="黑体" w:eastAsia="黑体" w:hAnsi="黑体" w:hint="eastAsia"/>
                <w:sz w:val="22"/>
              </w:rPr>
              <w:t>指导单位</w:t>
            </w:r>
          </w:p>
        </w:tc>
        <w:tc>
          <w:tcPr>
            <w:tcW w:w="1350" w:type="dxa"/>
            <w:vAlign w:val="center"/>
          </w:tcPr>
          <w:p w:rsidR="00510D50" w:rsidRDefault="00246BB3">
            <w:pPr>
              <w:jc w:val="center"/>
              <w:rPr>
                <w:rFonts w:ascii="黑体" w:eastAsia="黑体" w:hAnsi="黑体"/>
                <w:sz w:val="22"/>
              </w:rPr>
            </w:pPr>
            <w:r>
              <w:rPr>
                <w:rFonts w:ascii="黑体" w:eastAsia="黑体" w:hAnsi="黑体" w:hint="eastAsia"/>
                <w:sz w:val="22"/>
              </w:rPr>
              <w:t>实施单位</w:t>
            </w:r>
          </w:p>
        </w:tc>
      </w:tr>
      <w:tr w:rsidR="00510D50">
        <w:trPr>
          <w:trHeight w:val="1702"/>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完善商贸物流网络建设</w:t>
            </w: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中国智能骨干网南昌核心节点项目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200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w:t>
            </w:r>
            <w:r>
              <w:rPr>
                <w:rFonts w:asciiTheme="minorEastAsia" w:eastAsiaTheme="minorEastAsia" w:hAnsiTheme="minorEastAsia" w:hint="eastAsia"/>
                <w:szCs w:val="21"/>
              </w:rPr>
              <w:t xml:space="preserve"> 6.8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智能骨干网及菜</w:t>
            </w:r>
            <w:proofErr w:type="gramStart"/>
            <w:r>
              <w:rPr>
                <w:rFonts w:asciiTheme="minorEastAsia" w:eastAsiaTheme="minorEastAsia" w:hAnsiTheme="minorEastAsia" w:hint="eastAsia"/>
                <w:szCs w:val="21"/>
              </w:rPr>
              <w:t>鸟网络</w:t>
            </w:r>
            <w:proofErr w:type="gramEnd"/>
            <w:r>
              <w:rPr>
                <w:rFonts w:asciiTheme="minorEastAsia" w:eastAsiaTheme="minorEastAsia" w:hAnsiTheme="minorEastAsia" w:hint="eastAsia"/>
                <w:szCs w:val="21"/>
              </w:rPr>
              <w:t>结算中心、运营中心、物流大数据信息平台、供应</w:t>
            </w:r>
            <w:proofErr w:type="gramStart"/>
            <w:r>
              <w:rPr>
                <w:rFonts w:asciiTheme="minorEastAsia" w:eastAsiaTheme="minorEastAsia" w:hAnsiTheme="minorEastAsia" w:hint="eastAsia"/>
                <w:szCs w:val="21"/>
              </w:rPr>
              <w:t>链金融服务中心等电</w:t>
            </w:r>
            <w:proofErr w:type="gramEnd"/>
            <w:r>
              <w:rPr>
                <w:rFonts w:asciiTheme="minorEastAsia" w:eastAsiaTheme="minorEastAsia" w:hAnsiTheme="minorEastAsia" w:hint="eastAsia"/>
                <w:szCs w:val="21"/>
              </w:rPr>
              <w:t>商仓储物流中心设施。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510D50">
            <w:pPr>
              <w:jc w:val="center"/>
              <w:rPr>
                <w:rFonts w:asciiTheme="minorEastAsia" w:eastAsiaTheme="minorEastAsia" w:hAnsiTheme="minorEastAsia"/>
                <w:b/>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南昌传云物联网技术有限公司</w:t>
            </w:r>
          </w:p>
        </w:tc>
      </w:tr>
      <w:tr w:rsidR="00510D50">
        <w:trPr>
          <w:trHeight w:val="1635"/>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1269" w:type="dxa"/>
            <w:vMerge/>
            <w:vAlign w:val="center"/>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南昌传化智能</w:t>
            </w:r>
            <w:proofErr w:type="gramStart"/>
            <w:r>
              <w:rPr>
                <w:rFonts w:asciiTheme="minorEastAsia" w:eastAsiaTheme="minorEastAsia" w:hAnsiTheme="minorEastAsia" w:hint="eastAsia"/>
                <w:szCs w:val="21"/>
              </w:rPr>
              <w:t>公路港</w:t>
            </w:r>
            <w:proofErr w:type="gramEnd"/>
            <w:r>
              <w:rPr>
                <w:rFonts w:asciiTheme="minorEastAsia" w:eastAsiaTheme="minorEastAsia" w:hAnsiTheme="minorEastAsia" w:hint="eastAsia"/>
                <w:szCs w:val="21"/>
              </w:rPr>
              <w:t>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344.9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w:t>
            </w:r>
            <w:r>
              <w:rPr>
                <w:rFonts w:asciiTheme="minorEastAsia" w:eastAsiaTheme="minorEastAsia" w:hAnsiTheme="minorEastAsia" w:hint="eastAsia"/>
                <w:szCs w:val="21"/>
              </w:rPr>
              <w:t xml:space="preserve"> 12.3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物流分拨中心、含百世快递定制仓在内的智能仓储中心、企业发展中心、综合配套中心、零担专线、城市配送中心等七大功能区。</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月底竣工</w:t>
            </w: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南昌传</w:t>
            </w:r>
            <w:proofErr w:type="gramStart"/>
            <w:r>
              <w:rPr>
                <w:rFonts w:asciiTheme="minorEastAsia" w:eastAsiaTheme="minorEastAsia" w:hAnsiTheme="minorEastAsia" w:hint="eastAsia"/>
                <w:szCs w:val="21"/>
              </w:rPr>
              <w:t>化智联公路港</w:t>
            </w:r>
            <w:proofErr w:type="gramEnd"/>
            <w:r>
              <w:rPr>
                <w:rFonts w:asciiTheme="minorEastAsia" w:eastAsiaTheme="minorEastAsia" w:hAnsiTheme="minorEastAsia" w:hint="eastAsia"/>
                <w:szCs w:val="21"/>
              </w:rPr>
              <w:t>物流有限公司</w:t>
            </w:r>
          </w:p>
        </w:tc>
      </w:tr>
      <w:tr w:rsidR="00510D50">
        <w:trPr>
          <w:trHeight w:val="1262"/>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加强商贸物流与产业融合发展</w:t>
            </w: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昌北机场</w:t>
            </w:r>
            <w:proofErr w:type="gramStart"/>
            <w:r>
              <w:rPr>
                <w:rFonts w:asciiTheme="minorEastAsia" w:eastAsiaTheme="minorEastAsia" w:hAnsiTheme="minorEastAsia" w:hint="eastAsia"/>
                <w:szCs w:val="21"/>
              </w:rPr>
              <w:t>空侧综合</w:t>
            </w:r>
            <w:proofErr w:type="gramEnd"/>
            <w:r>
              <w:rPr>
                <w:rFonts w:asciiTheme="minorEastAsia" w:eastAsiaTheme="minorEastAsia" w:hAnsiTheme="minorEastAsia" w:hint="eastAsia"/>
                <w:szCs w:val="21"/>
              </w:rPr>
              <w:t>邮件处理中心建设项目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项目主要建设</w:t>
            </w:r>
            <w:proofErr w:type="gramStart"/>
            <w:r>
              <w:rPr>
                <w:rFonts w:asciiTheme="minorEastAsia" w:eastAsiaTheme="minorEastAsia" w:hAnsiTheme="minorEastAsia" w:hint="eastAsia"/>
                <w:szCs w:val="21"/>
              </w:rPr>
              <w:t>国内空侧邮件</w:t>
            </w:r>
            <w:proofErr w:type="gramEnd"/>
            <w:r>
              <w:rPr>
                <w:rFonts w:asciiTheme="minorEastAsia" w:eastAsiaTheme="minorEastAsia" w:hAnsiTheme="minorEastAsia" w:hint="eastAsia"/>
                <w:szCs w:val="21"/>
              </w:rPr>
              <w:t>分拣处理中心、国际互换局、高端物流和跨境电商</w:t>
            </w:r>
            <w:proofErr w:type="gramStart"/>
            <w:r>
              <w:rPr>
                <w:rFonts w:asciiTheme="minorEastAsia" w:eastAsiaTheme="minorEastAsia" w:hAnsiTheme="minorEastAsia" w:hint="eastAsia"/>
                <w:szCs w:val="21"/>
              </w:rPr>
              <w:t>仓储仓配中心</w:t>
            </w:r>
            <w:proofErr w:type="gramEnd"/>
            <w:r>
              <w:rPr>
                <w:rFonts w:asciiTheme="minorEastAsia" w:eastAsiaTheme="minorEastAsia" w:hAnsiTheme="minorEastAsia" w:hint="eastAsia"/>
                <w:szCs w:val="21"/>
              </w:rPr>
              <w:t>、生产辅助用房等</w:t>
            </w:r>
            <w:r>
              <w:rPr>
                <w:rFonts w:asciiTheme="minorEastAsia" w:eastAsiaTheme="minorEastAsia" w:hAnsiTheme="minorEastAsia" w:hint="eastAsia"/>
                <w:szCs w:val="21"/>
              </w:rPr>
              <w:t>,</w:t>
            </w:r>
            <w:r>
              <w:rPr>
                <w:rFonts w:asciiTheme="minorEastAsia" w:eastAsiaTheme="minorEastAsia" w:hAnsiTheme="minorEastAsia" w:hint="eastAsia"/>
                <w:szCs w:val="21"/>
              </w:rPr>
              <w:t>并将配置若干个相当机型停机位。</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12.7</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hint="eastAsia"/>
                <w:szCs w:val="21"/>
              </w:rPr>
              <w:t>月份竣工</w:t>
            </w: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新建区政府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市邮政管理局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中国邮政公司江西分公司</w:t>
            </w:r>
          </w:p>
        </w:tc>
      </w:tr>
      <w:tr w:rsidR="00510D50">
        <w:trPr>
          <w:trHeight w:val="1062"/>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1269" w:type="dxa"/>
            <w:vMerge/>
            <w:vAlign w:val="center"/>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江西合</w:t>
            </w:r>
            <w:proofErr w:type="gramStart"/>
            <w:r>
              <w:rPr>
                <w:rFonts w:asciiTheme="minorEastAsia" w:eastAsiaTheme="minorEastAsia" w:hAnsiTheme="minorEastAsia" w:hint="eastAsia"/>
                <w:szCs w:val="21"/>
              </w:rPr>
              <w:t>怡</w:t>
            </w:r>
            <w:proofErr w:type="gramEnd"/>
            <w:r>
              <w:rPr>
                <w:rFonts w:asciiTheme="minorEastAsia" w:eastAsiaTheme="minorEastAsia" w:hAnsiTheme="minorEastAsia" w:hint="eastAsia"/>
                <w:szCs w:val="21"/>
              </w:rPr>
              <w:t>供应链向塘物流园区项目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800</w:t>
            </w:r>
            <w:r>
              <w:rPr>
                <w:rFonts w:asciiTheme="minorEastAsia" w:eastAsiaTheme="minorEastAsia" w:hAnsiTheme="minorEastAsia" w:hint="eastAsia"/>
                <w:szCs w:val="21"/>
              </w:rPr>
              <w:t>亩，建设</w:t>
            </w:r>
            <w:r>
              <w:rPr>
                <w:rFonts w:asciiTheme="minorEastAsia" w:eastAsiaTheme="minorEastAsia" w:hAnsiTheme="minorEastAsia" w:hint="eastAsia"/>
                <w:szCs w:val="21"/>
              </w:rPr>
              <w:t>9</w:t>
            </w:r>
            <w:r>
              <w:rPr>
                <w:rFonts w:asciiTheme="minorEastAsia" w:eastAsiaTheme="minorEastAsia" w:hAnsiTheme="minorEastAsia" w:hint="eastAsia"/>
                <w:szCs w:val="21"/>
              </w:rPr>
              <w:t>万平方米产业楼，高标准仓库等设施。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江西合</w:t>
            </w:r>
            <w:proofErr w:type="gramStart"/>
            <w:r>
              <w:rPr>
                <w:rFonts w:asciiTheme="minorEastAsia" w:eastAsiaTheme="minorEastAsia" w:hAnsiTheme="minorEastAsia" w:hint="eastAsia"/>
                <w:szCs w:val="21"/>
              </w:rPr>
              <w:t>怡</w:t>
            </w:r>
            <w:proofErr w:type="gramEnd"/>
            <w:r>
              <w:rPr>
                <w:rFonts w:asciiTheme="minorEastAsia" w:eastAsiaTheme="minorEastAsia" w:hAnsiTheme="minorEastAsia" w:hint="eastAsia"/>
                <w:szCs w:val="21"/>
              </w:rPr>
              <w:t>供应链管理有限公司</w:t>
            </w:r>
          </w:p>
        </w:tc>
      </w:tr>
      <w:tr w:rsidR="00510D50">
        <w:trPr>
          <w:trHeight w:val="266"/>
        </w:trPr>
        <w:tc>
          <w:tcPr>
            <w:tcW w:w="540"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lastRenderedPageBreak/>
              <w:t>序号</w:t>
            </w:r>
          </w:p>
        </w:tc>
        <w:tc>
          <w:tcPr>
            <w:tcW w:w="1269"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主要任务</w:t>
            </w:r>
          </w:p>
        </w:tc>
        <w:tc>
          <w:tcPr>
            <w:tcW w:w="1418"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项目名称</w:t>
            </w:r>
          </w:p>
        </w:tc>
        <w:tc>
          <w:tcPr>
            <w:tcW w:w="3544"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项目内容简介</w:t>
            </w:r>
          </w:p>
        </w:tc>
        <w:tc>
          <w:tcPr>
            <w:tcW w:w="859" w:type="dxa"/>
            <w:vMerge w:val="restart"/>
          </w:tcPr>
          <w:p w:rsidR="00510D50" w:rsidRDefault="00246BB3">
            <w:pPr>
              <w:jc w:val="center"/>
              <w:rPr>
                <w:rFonts w:ascii="黑体" w:eastAsia="黑体" w:hAnsi="黑体"/>
                <w:sz w:val="22"/>
              </w:rPr>
            </w:pPr>
            <w:r>
              <w:rPr>
                <w:rFonts w:ascii="黑体" w:eastAsia="黑体" w:hAnsi="黑体" w:hint="eastAsia"/>
                <w:sz w:val="22"/>
              </w:rPr>
              <w:t>投资金额</w:t>
            </w:r>
          </w:p>
          <w:p w:rsidR="00510D50" w:rsidRDefault="00246BB3">
            <w:pPr>
              <w:jc w:val="center"/>
              <w:rPr>
                <w:rFonts w:ascii="黑体" w:eastAsia="黑体" w:hAnsi="黑体"/>
                <w:sz w:val="22"/>
              </w:rPr>
            </w:pPr>
            <w:r>
              <w:rPr>
                <w:rFonts w:ascii="黑体" w:eastAsia="黑体" w:hAnsi="黑体" w:hint="eastAsia"/>
                <w:sz w:val="18"/>
              </w:rPr>
              <w:t>（亿元）</w:t>
            </w:r>
          </w:p>
        </w:tc>
        <w:tc>
          <w:tcPr>
            <w:tcW w:w="2826" w:type="dxa"/>
            <w:gridSpan w:val="3"/>
          </w:tcPr>
          <w:p w:rsidR="00510D50" w:rsidRDefault="00246BB3">
            <w:pPr>
              <w:jc w:val="center"/>
              <w:rPr>
                <w:rFonts w:ascii="黑体" w:eastAsia="黑体" w:hAnsi="黑体"/>
                <w:sz w:val="22"/>
              </w:rPr>
            </w:pPr>
            <w:r>
              <w:rPr>
                <w:rFonts w:ascii="黑体" w:eastAsia="黑体" w:hAnsi="黑体" w:hint="eastAsia"/>
                <w:sz w:val="22"/>
              </w:rPr>
              <w:t>项目预计完成时间</w:t>
            </w:r>
          </w:p>
        </w:tc>
        <w:tc>
          <w:tcPr>
            <w:tcW w:w="3827" w:type="dxa"/>
            <w:gridSpan w:val="3"/>
          </w:tcPr>
          <w:p w:rsidR="00510D50" w:rsidRDefault="00246BB3">
            <w:pPr>
              <w:jc w:val="center"/>
              <w:rPr>
                <w:rFonts w:ascii="黑体" w:eastAsia="黑体" w:hAnsi="黑体"/>
                <w:sz w:val="22"/>
              </w:rPr>
            </w:pPr>
            <w:r>
              <w:rPr>
                <w:rFonts w:ascii="黑体" w:eastAsia="黑体" w:hAnsi="黑体" w:hint="eastAsia"/>
                <w:sz w:val="22"/>
              </w:rPr>
              <w:t>责任单位</w:t>
            </w:r>
          </w:p>
        </w:tc>
      </w:tr>
      <w:tr w:rsidR="00510D50">
        <w:trPr>
          <w:trHeight w:val="272"/>
        </w:trPr>
        <w:tc>
          <w:tcPr>
            <w:tcW w:w="540" w:type="dxa"/>
            <w:vMerge/>
          </w:tcPr>
          <w:p w:rsidR="00510D50" w:rsidRDefault="00510D50">
            <w:pPr>
              <w:jc w:val="center"/>
              <w:rPr>
                <w:rFonts w:asciiTheme="minorEastAsia" w:eastAsiaTheme="minorEastAsia" w:hAnsiTheme="minorEastAsia"/>
                <w:szCs w:val="21"/>
              </w:rPr>
            </w:pPr>
          </w:p>
        </w:tc>
        <w:tc>
          <w:tcPr>
            <w:tcW w:w="1269" w:type="dxa"/>
            <w:vMerge/>
          </w:tcPr>
          <w:p w:rsidR="00510D50" w:rsidRDefault="00510D50">
            <w:pPr>
              <w:jc w:val="center"/>
              <w:rPr>
                <w:rFonts w:asciiTheme="minorEastAsia" w:eastAsiaTheme="minorEastAsia" w:hAnsiTheme="minorEastAsia"/>
                <w:szCs w:val="21"/>
              </w:rPr>
            </w:pPr>
          </w:p>
        </w:tc>
        <w:tc>
          <w:tcPr>
            <w:tcW w:w="1418" w:type="dxa"/>
            <w:vMerge/>
          </w:tcPr>
          <w:p w:rsidR="00510D50" w:rsidRDefault="00510D50">
            <w:pPr>
              <w:jc w:val="center"/>
              <w:rPr>
                <w:rFonts w:asciiTheme="minorEastAsia" w:eastAsiaTheme="minorEastAsia" w:hAnsiTheme="minorEastAsia"/>
                <w:szCs w:val="21"/>
              </w:rPr>
            </w:pPr>
          </w:p>
        </w:tc>
        <w:tc>
          <w:tcPr>
            <w:tcW w:w="3544" w:type="dxa"/>
            <w:vMerge/>
          </w:tcPr>
          <w:p w:rsidR="00510D50" w:rsidRDefault="00510D50">
            <w:pPr>
              <w:jc w:val="center"/>
              <w:rPr>
                <w:rFonts w:asciiTheme="minorEastAsia" w:eastAsiaTheme="minorEastAsia" w:hAnsiTheme="minorEastAsia"/>
                <w:szCs w:val="21"/>
              </w:rPr>
            </w:pPr>
          </w:p>
        </w:tc>
        <w:tc>
          <w:tcPr>
            <w:tcW w:w="859" w:type="dxa"/>
            <w:vMerge/>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2021</w:t>
            </w:r>
            <w:r>
              <w:rPr>
                <w:rFonts w:ascii="黑体" w:eastAsia="黑体" w:hAnsi="黑体" w:hint="eastAsia"/>
                <w:sz w:val="22"/>
              </w:rPr>
              <w:t>年</w:t>
            </w: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2022</w:t>
            </w:r>
            <w:r>
              <w:rPr>
                <w:rFonts w:ascii="黑体" w:eastAsia="黑体" w:hAnsi="黑体" w:hint="eastAsia"/>
                <w:sz w:val="22"/>
              </w:rPr>
              <w:t>年</w:t>
            </w:r>
          </w:p>
        </w:tc>
        <w:tc>
          <w:tcPr>
            <w:tcW w:w="962" w:type="dxa"/>
            <w:vAlign w:val="center"/>
          </w:tcPr>
          <w:p w:rsidR="00510D50" w:rsidRDefault="00246BB3">
            <w:pPr>
              <w:jc w:val="center"/>
              <w:rPr>
                <w:rFonts w:ascii="黑体" w:eastAsia="黑体" w:hAnsi="黑体"/>
                <w:sz w:val="22"/>
              </w:rPr>
            </w:pPr>
            <w:r>
              <w:rPr>
                <w:rFonts w:ascii="黑体" w:eastAsia="黑体" w:hAnsi="黑体" w:hint="eastAsia"/>
                <w:sz w:val="22"/>
              </w:rPr>
              <w:t>2023</w:t>
            </w:r>
            <w:r>
              <w:rPr>
                <w:rFonts w:ascii="黑体" w:eastAsia="黑体" w:hAnsi="黑体" w:hint="eastAsia"/>
                <w:sz w:val="22"/>
              </w:rPr>
              <w:t>年</w:t>
            </w:r>
          </w:p>
        </w:tc>
        <w:tc>
          <w:tcPr>
            <w:tcW w:w="1236" w:type="dxa"/>
            <w:vAlign w:val="center"/>
          </w:tcPr>
          <w:p w:rsidR="00510D50" w:rsidRDefault="00246BB3">
            <w:pPr>
              <w:jc w:val="center"/>
              <w:rPr>
                <w:rFonts w:ascii="黑体" w:eastAsia="黑体" w:hAnsi="黑体"/>
                <w:sz w:val="22"/>
              </w:rPr>
            </w:pPr>
            <w:r>
              <w:rPr>
                <w:rFonts w:ascii="黑体" w:eastAsia="黑体" w:hAnsi="黑体" w:hint="eastAsia"/>
                <w:sz w:val="22"/>
              </w:rPr>
              <w:t>推荐单位</w:t>
            </w:r>
          </w:p>
        </w:tc>
        <w:tc>
          <w:tcPr>
            <w:tcW w:w="1241" w:type="dxa"/>
            <w:vAlign w:val="center"/>
          </w:tcPr>
          <w:p w:rsidR="00510D50" w:rsidRDefault="00246BB3">
            <w:pPr>
              <w:jc w:val="center"/>
              <w:rPr>
                <w:rFonts w:ascii="黑体" w:eastAsia="黑体" w:hAnsi="黑体"/>
                <w:sz w:val="22"/>
              </w:rPr>
            </w:pPr>
            <w:r>
              <w:rPr>
                <w:rFonts w:ascii="黑体" w:eastAsia="黑体" w:hAnsi="黑体" w:hint="eastAsia"/>
                <w:sz w:val="22"/>
              </w:rPr>
              <w:t>指导单位</w:t>
            </w:r>
          </w:p>
        </w:tc>
        <w:tc>
          <w:tcPr>
            <w:tcW w:w="1350" w:type="dxa"/>
            <w:vAlign w:val="center"/>
          </w:tcPr>
          <w:p w:rsidR="00510D50" w:rsidRDefault="00246BB3">
            <w:pPr>
              <w:jc w:val="center"/>
              <w:rPr>
                <w:rFonts w:ascii="黑体" w:eastAsia="黑体" w:hAnsi="黑体"/>
                <w:sz w:val="22"/>
              </w:rPr>
            </w:pPr>
            <w:r>
              <w:rPr>
                <w:rFonts w:ascii="黑体" w:eastAsia="黑体" w:hAnsi="黑体" w:hint="eastAsia"/>
                <w:sz w:val="22"/>
              </w:rPr>
              <w:t>实施单位</w:t>
            </w:r>
          </w:p>
        </w:tc>
      </w:tr>
      <w:tr w:rsidR="00510D50">
        <w:trPr>
          <w:trHeight w:val="2293"/>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促进商贸物流集约化发展</w:t>
            </w:r>
          </w:p>
        </w:tc>
        <w:tc>
          <w:tcPr>
            <w:tcW w:w="1418"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鑫</w:t>
            </w:r>
            <w:proofErr w:type="gramEnd"/>
            <w:r>
              <w:rPr>
                <w:rFonts w:asciiTheme="minorEastAsia" w:eastAsiaTheme="minorEastAsia" w:hAnsiTheme="minorEastAsia" w:hint="eastAsia"/>
                <w:szCs w:val="21"/>
              </w:rPr>
              <w:t>润</w:t>
            </w:r>
            <w:proofErr w:type="gramStart"/>
            <w:r>
              <w:rPr>
                <w:rFonts w:asciiTheme="minorEastAsia" w:eastAsiaTheme="minorEastAsia" w:hAnsiTheme="minorEastAsia" w:hint="eastAsia"/>
                <w:szCs w:val="21"/>
              </w:rPr>
              <w:t>物流园</w:t>
            </w:r>
            <w:proofErr w:type="gramEnd"/>
            <w:r>
              <w:rPr>
                <w:rFonts w:asciiTheme="minorEastAsia" w:eastAsiaTheme="minorEastAsia" w:hAnsiTheme="minorEastAsia" w:hint="eastAsia"/>
                <w:szCs w:val="21"/>
              </w:rPr>
              <w:t>一期项目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680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建设物流配送中</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心</w:t>
            </w:r>
            <w:r>
              <w:rPr>
                <w:rFonts w:asciiTheme="minorEastAsia" w:eastAsiaTheme="minorEastAsia" w:hAnsiTheme="minorEastAsia" w:hint="eastAsia"/>
                <w:szCs w:val="21"/>
              </w:rPr>
              <w:t>15</w:t>
            </w:r>
            <w:r>
              <w:rPr>
                <w:rFonts w:asciiTheme="minorEastAsia" w:eastAsiaTheme="minorEastAsia" w:hAnsiTheme="minorEastAsia" w:hint="eastAsia"/>
                <w:szCs w:val="21"/>
              </w:rPr>
              <w:t xml:space="preserve">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、各类仓库</w:t>
            </w:r>
            <w:r>
              <w:rPr>
                <w:rFonts w:asciiTheme="minorEastAsia" w:eastAsiaTheme="minorEastAsia" w:hAnsiTheme="minorEastAsia" w:hint="eastAsia"/>
                <w:szCs w:val="21"/>
              </w:rPr>
              <w:t xml:space="preserve"> 9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、交易中心</w:t>
            </w:r>
            <w:r>
              <w:rPr>
                <w:rFonts w:asciiTheme="minorEastAsia" w:eastAsiaTheme="minorEastAsia" w:hAnsiTheme="minorEastAsia" w:hint="eastAsia"/>
                <w:szCs w:val="21"/>
              </w:rPr>
              <w:t xml:space="preserve"> 0.8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、各类交易商铺</w:t>
            </w:r>
            <w:r>
              <w:rPr>
                <w:rFonts w:asciiTheme="minorEastAsia" w:eastAsiaTheme="minorEastAsia" w:hAnsiTheme="minorEastAsia" w:hint="eastAsia"/>
                <w:szCs w:val="21"/>
              </w:rPr>
              <w:t xml:space="preserve">1.1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、电子商务服务中心</w:t>
            </w:r>
            <w:r>
              <w:rPr>
                <w:rFonts w:asciiTheme="minorEastAsia" w:eastAsiaTheme="minorEastAsia" w:hAnsiTheme="minorEastAsia" w:hint="eastAsia"/>
                <w:szCs w:val="21"/>
              </w:rPr>
              <w:t xml:space="preserve"> 2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、露天堆场面积</w:t>
            </w:r>
            <w:r>
              <w:rPr>
                <w:rFonts w:asciiTheme="minorEastAsia" w:eastAsiaTheme="minorEastAsia" w:hAnsiTheme="minorEastAsia" w:hint="eastAsia"/>
                <w:szCs w:val="21"/>
              </w:rPr>
              <w:t xml:space="preserve"> 8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、停车场</w:t>
            </w:r>
            <w:r>
              <w:rPr>
                <w:rFonts w:asciiTheme="minorEastAsia" w:eastAsiaTheme="minorEastAsia" w:hAnsiTheme="minorEastAsia" w:hint="eastAsia"/>
                <w:szCs w:val="21"/>
              </w:rPr>
              <w:t xml:space="preserve"> 8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及其他配套附属设施。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hint="eastAsia"/>
                <w:szCs w:val="21"/>
              </w:rPr>
              <w:t>月份竣工</w:t>
            </w: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新建区政府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江西鑫润置业有限公司</w:t>
            </w:r>
          </w:p>
        </w:tc>
      </w:tr>
      <w:tr w:rsidR="00510D50">
        <w:trPr>
          <w:trHeight w:val="1538"/>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269" w:type="dxa"/>
            <w:vMerge/>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苏宁易购江西电商物流中心项目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600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建设内容包括苏宁江西区域电商总部、快递快运总部、区域运营、结算中心等设施。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江西苏宁辰逸商业管理有限公司</w:t>
            </w:r>
          </w:p>
        </w:tc>
      </w:tr>
      <w:tr w:rsidR="00510D50">
        <w:trPr>
          <w:trHeight w:val="1538"/>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提升商贸物流智能化水平</w:t>
            </w: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京东亚洲一号南昌向塘</w:t>
            </w:r>
            <w:proofErr w:type="gramStart"/>
            <w:r>
              <w:rPr>
                <w:rFonts w:asciiTheme="minorEastAsia" w:eastAsiaTheme="minorEastAsia" w:hAnsiTheme="minorEastAsia" w:hint="eastAsia"/>
                <w:szCs w:val="21"/>
              </w:rPr>
              <w:t>物流园</w:t>
            </w:r>
            <w:proofErr w:type="gramEnd"/>
            <w:r>
              <w:rPr>
                <w:rFonts w:asciiTheme="minorEastAsia" w:eastAsiaTheme="minorEastAsia" w:hAnsiTheme="minorEastAsia" w:hint="eastAsia"/>
                <w:szCs w:val="21"/>
              </w:rPr>
              <w:t>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400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主要建设营业中心、区域结算中心、京东电</w:t>
            </w:r>
            <w:proofErr w:type="gramStart"/>
            <w:r>
              <w:rPr>
                <w:rFonts w:asciiTheme="minorEastAsia" w:eastAsiaTheme="minorEastAsia" w:hAnsiTheme="minorEastAsia" w:hint="eastAsia"/>
                <w:szCs w:val="21"/>
              </w:rPr>
              <w:t>商产业</w:t>
            </w:r>
            <w:proofErr w:type="gramEnd"/>
            <w:r>
              <w:rPr>
                <w:rFonts w:asciiTheme="minorEastAsia" w:eastAsiaTheme="minorEastAsia" w:hAnsiTheme="minorEastAsia" w:hint="eastAsia"/>
                <w:szCs w:val="21"/>
              </w:rPr>
              <w:t>园、综合创新示范基地等设施。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hint="eastAsia"/>
                <w:szCs w:val="21"/>
              </w:rPr>
              <w:t>月份竣工</w:t>
            </w: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南昌晨旭物流</w:t>
            </w:r>
            <w:proofErr w:type="gramEnd"/>
            <w:r>
              <w:rPr>
                <w:rFonts w:asciiTheme="minorEastAsia" w:eastAsiaTheme="minorEastAsia" w:hAnsiTheme="minorEastAsia" w:hint="eastAsia"/>
                <w:szCs w:val="21"/>
              </w:rPr>
              <w:t>有限公司</w:t>
            </w:r>
          </w:p>
        </w:tc>
      </w:tr>
      <w:tr w:rsidR="00510D50">
        <w:trPr>
          <w:trHeight w:val="1703"/>
        </w:trPr>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269" w:type="dxa"/>
            <w:vMerge/>
            <w:vAlign w:val="center"/>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顺丰</w:t>
            </w:r>
            <w:proofErr w:type="gramStart"/>
            <w:r>
              <w:rPr>
                <w:rFonts w:asciiTheme="minorEastAsia" w:eastAsiaTheme="minorEastAsia" w:hAnsiTheme="minorEastAsia" w:hint="eastAsia"/>
                <w:szCs w:val="21"/>
              </w:rPr>
              <w:t>南昌电商产业</w:t>
            </w:r>
            <w:proofErr w:type="gramEnd"/>
            <w:r>
              <w:rPr>
                <w:rFonts w:asciiTheme="minorEastAsia" w:eastAsiaTheme="minorEastAsia" w:hAnsiTheme="minorEastAsia" w:hint="eastAsia"/>
                <w:szCs w:val="21"/>
              </w:rPr>
              <w:t>园项目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178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建筑面积</w:t>
            </w:r>
            <w:r>
              <w:rPr>
                <w:rFonts w:asciiTheme="minorEastAsia" w:eastAsiaTheme="minorEastAsia" w:hAnsiTheme="minorEastAsia" w:hint="eastAsia"/>
                <w:szCs w:val="21"/>
              </w:rPr>
              <w:t xml:space="preserve"> 13.55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w:t>
            </w:r>
            <w:r>
              <w:rPr>
                <w:rFonts w:asciiTheme="minorEastAsia" w:eastAsiaTheme="minorEastAsia" w:hAnsiTheme="minorEastAsia" w:hint="eastAsia"/>
                <w:szCs w:val="21"/>
              </w:rPr>
              <w:t>主要建设智能物流分拣中心、智能高端仓储、商务配套中心、电商企业中心等设施。</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6.1</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经开区管委会</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市邮政管理局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南昌市丰泰产业园管理有限公司</w:t>
            </w:r>
          </w:p>
        </w:tc>
      </w:tr>
      <w:tr w:rsidR="00510D50">
        <w:tc>
          <w:tcPr>
            <w:tcW w:w="540"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lastRenderedPageBreak/>
              <w:t>序号</w:t>
            </w:r>
          </w:p>
        </w:tc>
        <w:tc>
          <w:tcPr>
            <w:tcW w:w="1269"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主要任务</w:t>
            </w:r>
          </w:p>
        </w:tc>
        <w:tc>
          <w:tcPr>
            <w:tcW w:w="1418"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项目名称</w:t>
            </w:r>
          </w:p>
        </w:tc>
        <w:tc>
          <w:tcPr>
            <w:tcW w:w="3544"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项目内容简介</w:t>
            </w:r>
          </w:p>
        </w:tc>
        <w:tc>
          <w:tcPr>
            <w:tcW w:w="859" w:type="dxa"/>
            <w:vMerge w:val="restart"/>
          </w:tcPr>
          <w:p w:rsidR="00510D50" w:rsidRDefault="00246BB3">
            <w:pPr>
              <w:jc w:val="center"/>
              <w:rPr>
                <w:rFonts w:ascii="黑体" w:eastAsia="黑体" w:hAnsi="黑体"/>
                <w:sz w:val="22"/>
              </w:rPr>
            </w:pPr>
            <w:r>
              <w:rPr>
                <w:rFonts w:ascii="黑体" w:eastAsia="黑体" w:hAnsi="黑体" w:hint="eastAsia"/>
                <w:sz w:val="22"/>
              </w:rPr>
              <w:t>投资金额</w:t>
            </w:r>
          </w:p>
          <w:p w:rsidR="00510D50" w:rsidRDefault="00246BB3">
            <w:pPr>
              <w:jc w:val="center"/>
              <w:rPr>
                <w:rFonts w:ascii="黑体" w:eastAsia="黑体" w:hAnsi="黑体"/>
                <w:sz w:val="22"/>
              </w:rPr>
            </w:pPr>
            <w:r>
              <w:rPr>
                <w:rFonts w:ascii="黑体" w:eastAsia="黑体" w:hAnsi="黑体" w:hint="eastAsia"/>
                <w:sz w:val="18"/>
              </w:rPr>
              <w:t>（亿元）</w:t>
            </w:r>
          </w:p>
        </w:tc>
        <w:tc>
          <w:tcPr>
            <w:tcW w:w="2826" w:type="dxa"/>
            <w:gridSpan w:val="3"/>
          </w:tcPr>
          <w:p w:rsidR="00510D50" w:rsidRDefault="00246BB3">
            <w:pPr>
              <w:jc w:val="center"/>
              <w:rPr>
                <w:rFonts w:ascii="黑体" w:eastAsia="黑体" w:hAnsi="黑体"/>
                <w:sz w:val="22"/>
              </w:rPr>
            </w:pPr>
            <w:r>
              <w:rPr>
                <w:rFonts w:ascii="黑体" w:eastAsia="黑体" w:hAnsi="黑体" w:hint="eastAsia"/>
                <w:sz w:val="22"/>
              </w:rPr>
              <w:t>项目预计完成时间</w:t>
            </w:r>
          </w:p>
        </w:tc>
        <w:tc>
          <w:tcPr>
            <w:tcW w:w="3827" w:type="dxa"/>
            <w:gridSpan w:val="3"/>
          </w:tcPr>
          <w:p w:rsidR="00510D50" w:rsidRDefault="00246BB3">
            <w:pPr>
              <w:jc w:val="center"/>
              <w:rPr>
                <w:rFonts w:ascii="黑体" w:eastAsia="黑体" w:hAnsi="黑体"/>
                <w:sz w:val="22"/>
              </w:rPr>
            </w:pPr>
            <w:r>
              <w:rPr>
                <w:rFonts w:ascii="黑体" w:eastAsia="黑体" w:hAnsi="黑体" w:hint="eastAsia"/>
                <w:sz w:val="22"/>
              </w:rPr>
              <w:t>责任单位</w:t>
            </w:r>
          </w:p>
        </w:tc>
      </w:tr>
      <w:tr w:rsidR="00510D50">
        <w:tc>
          <w:tcPr>
            <w:tcW w:w="540" w:type="dxa"/>
            <w:vMerge/>
          </w:tcPr>
          <w:p w:rsidR="00510D50" w:rsidRDefault="00510D50">
            <w:pPr>
              <w:jc w:val="center"/>
              <w:rPr>
                <w:rFonts w:asciiTheme="minorEastAsia" w:eastAsiaTheme="minorEastAsia" w:hAnsiTheme="minorEastAsia"/>
                <w:szCs w:val="21"/>
              </w:rPr>
            </w:pPr>
          </w:p>
        </w:tc>
        <w:tc>
          <w:tcPr>
            <w:tcW w:w="1269" w:type="dxa"/>
            <w:vMerge/>
          </w:tcPr>
          <w:p w:rsidR="00510D50" w:rsidRDefault="00510D50">
            <w:pPr>
              <w:jc w:val="center"/>
              <w:rPr>
                <w:rFonts w:asciiTheme="minorEastAsia" w:eastAsiaTheme="minorEastAsia" w:hAnsiTheme="minorEastAsia"/>
                <w:szCs w:val="21"/>
              </w:rPr>
            </w:pPr>
          </w:p>
        </w:tc>
        <w:tc>
          <w:tcPr>
            <w:tcW w:w="1418" w:type="dxa"/>
            <w:vMerge/>
          </w:tcPr>
          <w:p w:rsidR="00510D50" w:rsidRDefault="00510D50">
            <w:pPr>
              <w:jc w:val="center"/>
              <w:rPr>
                <w:rFonts w:asciiTheme="minorEastAsia" w:eastAsiaTheme="minorEastAsia" w:hAnsiTheme="minorEastAsia"/>
                <w:szCs w:val="21"/>
              </w:rPr>
            </w:pPr>
          </w:p>
        </w:tc>
        <w:tc>
          <w:tcPr>
            <w:tcW w:w="3544" w:type="dxa"/>
            <w:vMerge/>
          </w:tcPr>
          <w:p w:rsidR="00510D50" w:rsidRDefault="00510D50">
            <w:pPr>
              <w:jc w:val="center"/>
              <w:rPr>
                <w:rFonts w:asciiTheme="minorEastAsia" w:eastAsiaTheme="minorEastAsia" w:hAnsiTheme="minorEastAsia"/>
                <w:szCs w:val="21"/>
              </w:rPr>
            </w:pPr>
          </w:p>
        </w:tc>
        <w:tc>
          <w:tcPr>
            <w:tcW w:w="859" w:type="dxa"/>
            <w:vMerge/>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2021</w:t>
            </w:r>
            <w:r>
              <w:rPr>
                <w:rFonts w:ascii="黑体" w:eastAsia="黑体" w:hAnsi="黑体" w:hint="eastAsia"/>
                <w:sz w:val="22"/>
              </w:rPr>
              <w:t>年</w:t>
            </w: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2022</w:t>
            </w:r>
            <w:r>
              <w:rPr>
                <w:rFonts w:ascii="黑体" w:eastAsia="黑体" w:hAnsi="黑体" w:hint="eastAsia"/>
                <w:sz w:val="22"/>
              </w:rPr>
              <w:t>年</w:t>
            </w:r>
          </w:p>
        </w:tc>
        <w:tc>
          <w:tcPr>
            <w:tcW w:w="962" w:type="dxa"/>
            <w:vAlign w:val="center"/>
          </w:tcPr>
          <w:p w:rsidR="00510D50" w:rsidRDefault="00246BB3">
            <w:pPr>
              <w:jc w:val="center"/>
              <w:rPr>
                <w:rFonts w:ascii="黑体" w:eastAsia="黑体" w:hAnsi="黑体"/>
                <w:sz w:val="22"/>
              </w:rPr>
            </w:pPr>
            <w:r>
              <w:rPr>
                <w:rFonts w:ascii="黑体" w:eastAsia="黑体" w:hAnsi="黑体" w:hint="eastAsia"/>
                <w:sz w:val="22"/>
              </w:rPr>
              <w:t>2023</w:t>
            </w:r>
            <w:r>
              <w:rPr>
                <w:rFonts w:ascii="黑体" w:eastAsia="黑体" w:hAnsi="黑体" w:hint="eastAsia"/>
                <w:sz w:val="22"/>
              </w:rPr>
              <w:t>年</w:t>
            </w:r>
          </w:p>
        </w:tc>
        <w:tc>
          <w:tcPr>
            <w:tcW w:w="1236" w:type="dxa"/>
            <w:vAlign w:val="center"/>
          </w:tcPr>
          <w:p w:rsidR="00510D50" w:rsidRDefault="00246BB3">
            <w:pPr>
              <w:jc w:val="center"/>
              <w:rPr>
                <w:rFonts w:ascii="黑体" w:eastAsia="黑体" w:hAnsi="黑体"/>
                <w:sz w:val="22"/>
              </w:rPr>
            </w:pPr>
            <w:r>
              <w:rPr>
                <w:rFonts w:ascii="黑体" w:eastAsia="黑体" w:hAnsi="黑体" w:hint="eastAsia"/>
                <w:sz w:val="22"/>
              </w:rPr>
              <w:t>推荐单位</w:t>
            </w:r>
          </w:p>
        </w:tc>
        <w:tc>
          <w:tcPr>
            <w:tcW w:w="1241" w:type="dxa"/>
            <w:vAlign w:val="center"/>
          </w:tcPr>
          <w:p w:rsidR="00510D50" w:rsidRDefault="00246BB3">
            <w:pPr>
              <w:jc w:val="center"/>
              <w:rPr>
                <w:rFonts w:ascii="黑体" w:eastAsia="黑体" w:hAnsi="黑体"/>
                <w:sz w:val="22"/>
              </w:rPr>
            </w:pPr>
            <w:r>
              <w:rPr>
                <w:rFonts w:ascii="黑体" w:eastAsia="黑体" w:hAnsi="黑体" w:hint="eastAsia"/>
                <w:sz w:val="22"/>
              </w:rPr>
              <w:t>指导单位</w:t>
            </w:r>
          </w:p>
        </w:tc>
        <w:tc>
          <w:tcPr>
            <w:tcW w:w="1350" w:type="dxa"/>
            <w:vAlign w:val="center"/>
          </w:tcPr>
          <w:p w:rsidR="00510D50" w:rsidRDefault="00246BB3">
            <w:pPr>
              <w:jc w:val="center"/>
              <w:rPr>
                <w:rFonts w:ascii="黑体" w:eastAsia="黑体" w:hAnsi="黑体"/>
                <w:sz w:val="22"/>
              </w:rPr>
            </w:pPr>
            <w:r>
              <w:rPr>
                <w:rFonts w:ascii="黑体" w:eastAsia="黑体" w:hAnsi="黑体" w:hint="eastAsia"/>
                <w:sz w:val="22"/>
              </w:rPr>
              <w:t>实施单位</w:t>
            </w:r>
          </w:p>
        </w:tc>
      </w:tr>
      <w:tr w:rsidR="00510D50">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提升商贸物流智能化水平</w:t>
            </w:r>
          </w:p>
        </w:tc>
        <w:tc>
          <w:tcPr>
            <w:tcW w:w="1418"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韵达江西快递电商总部基地</w:t>
            </w:r>
            <w:proofErr w:type="gramEnd"/>
            <w:r>
              <w:rPr>
                <w:rFonts w:asciiTheme="minorEastAsia" w:eastAsiaTheme="minorEastAsia" w:hAnsiTheme="minorEastAsia" w:hint="eastAsia"/>
                <w:szCs w:val="21"/>
              </w:rPr>
              <w:t>建设项目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285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建设快递作业区</w:t>
            </w:r>
            <w:r>
              <w:rPr>
                <w:rFonts w:asciiTheme="minorEastAsia" w:eastAsiaTheme="minorEastAsia" w:hAnsiTheme="minorEastAsia" w:hint="eastAsia"/>
                <w:szCs w:val="21"/>
              </w:rPr>
              <w:t xml:space="preserve"> 10</w:t>
            </w:r>
            <w:r>
              <w:rPr>
                <w:rFonts w:asciiTheme="minorEastAsia" w:eastAsiaTheme="minorEastAsia" w:hAnsiTheme="minorEastAsia" w:hint="eastAsia"/>
                <w:szCs w:val="21"/>
              </w:rPr>
              <w:t>万平方米。配套</w:t>
            </w:r>
            <w:r>
              <w:rPr>
                <w:rFonts w:asciiTheme="minorEastAsia" w:eastAsiaTheme="minorEastAsia" w:hAnsiTheme="minorEastAsia" w:hint="eastAsia"/>
                <w:szCs w:val="21"/>
              </w:rPr>
              <w:t xml:space="preserve"> 23 </w:t>
            </w:r>
            <w:r>
              <w:rPr>
                <w:rFonts w:asciiTheme="minorEastAsia" w:eastAsiaTheme="minorEastAsia" w:hAnsiTheme="minorEastAsia" w:hint="eastAsia"/>
                <w:szCs w:val="21"/>
              </w:rPr>
              <w:t>套智能化矩阵自动分拣设备</w:t>
            </w:r>
            <w:r>
              <w:rPr>
                <w:rFonts w:asciiTheme="minorEastAsia" w:eastAsiaTheme="minorEastAsia" w:hAnsiTheme="minorEastAsia" w:hint="eastAsia"/>
                <w:szCs w:val="21"/>
              </w:rPr>
              <w:t>,</w:t>
            </w:r>
            <w:r>
              <w:rPr>
                <w:rFonts w:asciiTheme="minorEastAsia" w:eastAsiaTheme="minorEastAsia" w:hAnsiTheme="minorEastAsia" w:hint="eastAsia"/>
                <w:szCs w:val="21"/>
              </w:rPr>
              <w:t>平面输送线</w:t>
            </w:r>
            <w:r>
              <w:rPr>
                <w:rFonts w:asciiTheme="minorEastAsia" w:eastAsiaTheme="minorEastAsia" w:hAnsiTheme="minorEastAsia" w:hint="eastAsia"/>
                <w:szCs w:val="21"/>
              </w:rPr>
              <w:t xml:space="preserve"> 1.6 </w:t>
            </w:r>
            <w:r>
              <w:rPr>
                <w:rFonts w:asciiTheme="minorEastAsia" w:eastAsiaTheme="minorEastAsia" w:hAnsiTheme="minorEastAsia" w:hint="eastAsia"/>
                <w:szCs w:val="21"/>
              </w:rPr>
              <w:t>万多米。</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hint="eastAsia"/>
                <w:szCs w:val="21"/>
              </w:rPr>
              <w:t>月份竣工</w:t>
            </w: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进贤县政府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市邮政管理局</w:t>
            </w:r>
          </w:p>
        </w:tc>
        <w:tc>
          <w:tcPr>
            <w:tcW w:w="1350"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南昌韵至达</w:t>
            </w:r>
            <w:proofErr w:type="gramEnd"/>
            <w:r>
              <w:rPr>
                <w:rFonts w:asciiTheme="minorEastAsia" w:eastAsiaTheme="minorEastAsia" w:hAnsiTheme="minorEastAsia" w:hint="eastAsia"/>
                <w:szCs w:val="21"/>
              </w:rPr>
              <w:t>电子商务</w:t>
            </w:r>
          </w:p>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有限公司</w:t>
            </w:r>
          </w:p>
        </w:tc>
      </w:tr>
      <w:tr w:rsidR="00510D50">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1269" w:type="dxa"/>
            <w:vMerge/>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江西省冷链物流大数据平台</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平台建成后年数据采集量过百亿级</w:t>
            </w:r>
            <w:r>
              <w:rPr>
                <w:rFonts w:asciiTheme="minorEastAsia" w:eastAsiaTheme="minorEastAsia" w:hAnsiTheme="minorEastAsia" w:hint="eastAsia"/>
                <w:szCs w:val="21"/>
              </w:rPr>
              <w:t>;</w:t>
            </w:r>
            <w:r>
              <w:rPr>
                <w:rFonts w:asciiTheme="minorEastAsia" w:eastAsiaTheme="minorEastAsia" w:hAnsiTheme="minorEastAsia" w:hint="eastAsia"/>
                <w:szCs w:val="21"/>
              </w:rPr>
              <w:t>冷链大数据</w:t>
            </w:r>
            <w:proofErr w:type="gramStart"/>
            <w:r>
              <w:rPr>
                <w:rFonts w:asciiTheme="minorEastAsia" w:eastAsiaTheme="minorEastAsia" w:hAnsiTheme="minorEastAsia" w:hint="eastAsia"/>
                <w:szCs w:val="21"/>
              </w:rPr>
              <w:t>云计算</w:t>
            </w:r>
            <w:proofErr w:type="gramEnd"/>
            <w:r>
              <w:rPr>
                <w:rFonts w:asciiTheme="minorEastAsia" w:eastAsiaTheme="minorEastAsia" w:hAnsiTheme="minorEastAsia" w:hint="eastAsia"/>
                <w:szCs w:val="21"/>
              </w:rPr>
              <w:t>能力超过每天十亿条</w:t>
            </w:r>
            <w:r>
              <w:rPr>
                <w:rFonts w:asciiTheme="minorEastAsia" w:eastAsiaTheme="minorEastAsia" w:hAnsiTheme="minorEastAsia" w:hint="eastAsia"/>
                <w:szCs w:val="21"/>
              </w:rPr>
              <w:t>,</w:t>
            </w:r>
            <w:r>
              <w:rPr>
                <w:rFonts w:asciiTheme="minorEastAsia" w:eastAsiaTheme="minorEastAsia" w:hAnsiTheme="minorEastAsia" w:hint="eastAsia"/>
                <w:szCs w:val="21"/>
              </w:rPr>
              <w:t>可在每小时内处理</w:t>
            </w:r>
            <w:r>
              <w:rPr>
                <w:rFonts w:asciiTheme="minorEastAsia" w:eastAsiaTheme="minorEastAsia" w:hAnsiTheme="minorEastAsia" w:hint="eastAsia"/>
                <w:szCs w:val="21"/>
              </w:rPr>
              <w:t xml:space="preserve"> 10TB </w:t>
            </w:r>
            <w:r>
              <w:rPr>
                <w:rFonts w:asciiTheme="minorEastAsia" w:eastAsiaTheme="minorEastAsia" w:hAnsiTheme="minorEastAsia" w:hint="eastAsia"/>
                <w:szCs w:val="21"/>
              </w:rPr>
              <w:t>数</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据</w:t>
            </w:r>
            <w:r>
              <w:rPr>
                <w:rFonts w:asciiTheme="minorEastAsia" w:eastAsiaTheme="minorEastAsia" w:hAnsiTheme="minorEastAsia" w:hint="eastAsia"/>
                <w:szCs w:val="21"/>
              </w:rPr>
              <w:t>,</w:t>
            </w:r>
            <w:r>
              <w:rPr>
                <w:rFonts w:asciiTheme="minorEastAsia" w:eastAsiaTheme="minorEastAsia" w:hAnsiTheme="minorEastAsia" w:hint="eastAsia"/>
                <w:szCs w:val="21"/>
              </w:rPr>
              <w:t>满足</w:t>
            </w:r>
            <w:r>
              <w:rPr>
                <w:rFonts w:asciiTheme="minorEastAsia" w:eastAsiaTheme="minorEastAsia" w:hAnsiTheme="minorEastAsia" w:hint="eastAsia"/>
                <w:szCs w:val="21"/>
              </w:rPr>
              <w:t xml:space="preserve">300 </w:t>
            </w:r>
            <w:r>
              <w:rPr>
                <w:rFonts w:asciiTheme="minorEastAsia" w:eastAsiaTheme="minorEastAsia" w:hAnsiTheme="minorEastAsia" w:hint="eastAsia"/>
                <w:szCs w:val="21"/>
              </w:rPr>
              <w:t>万吨以上冷链库容、</w:t>
            </w:r>
            <w:r>
              <w:rPr>
                <w:rFonts w:asciiTheme="minorEastAsia" w:eastAsiaTheme="minorEastAsia" w:hAnsiTheme="minorEastAsia" w:hint="eastAsia"/>
                <w:szCs w:val="21"/>
              </w:rPr>
              <w:t xml:space="preserve"> 1 </w:t>
            </w:r>
            <w:r>
              <w:rPr>
                <w:rFonts w:asciiTheme="minorEastAsia" w:eastAsiaTheme="minorEastAsia" w:hAnsiTheme="minorEastAsia" w:hint="eastAsia"/>
                <w:szCs w:val="21"/>
              </w:rPr>
              <w:t>万辆冷链</w:t>
            </w:r>
            <w:proofErr w:type="gramStart"/>
            <w:r>
              <w:rPr>
                <w:rFonts w:asciiTheme="minorEastAsia" w:eastAsiaTheme="minorEastAsia" w:hAnsiTheme="minorEastAsia" w:hint="eastAsia"/>
                <w:szCs w:val="21"/>
              </w:rPr>
              <w:t>物流车接入</w:t>
            </w:r>
            <w:proofErr w:type="gramEnd"/>
            <w:r>
              <w:rPr>
                <w:rFonts w:asciiTheme="minorEastAsia" w:eastAsiaTheme="minorEastAsia" w:hAnsiTheme="minorEastAsia" w:hint="eastAsia"/>
                <w:szCs w:val="21"/>
              </w:rPr>
              <w:t>、</w:t>
            </w:r>
            <w:r>
              <w:rPr>
                <w:rFonts w:asciiTheme="minorEastAsia" w:eastAsiaTheme="minorEastAsia" w:hAnsiTheme="minorEastAsia" w:hint="eastAsia"/>
                <w:szCs w:val="21"/>
              </w:rPr>
              <w:t xml:space="preserve"> 10 </w:t>
            </w:r>
            <w:r>
              <w:rPr>
                <w:rFonts w:asciiTheme="minorEastAsia" w:eastAsiaTheme="minorEastAsia" w:hAnsiTheme="minorEastAsia" w:hint="eastAsia"/>
                <w:szCs w:val="21"/>
              </w:rPr>
              <w:t>万冷链员工作业的</w:t>
            </w:r>
            <w:proofErr w:type="gramStart"/>
            <w:r>
              <w:rPr>
                <w:rFonts w:asciiTheme="minorEastAsia" w:eastAsiaTheme="minorEastAsia" w:hAnsiTheme="minorEastAsia" w:hint="eastAsia"/>
                <w:szCs w:val="21"/>
              </w:rPr>
              <w:t>云计算</w:t>
            </w:r>
            <w:proofErr w:type="gramEnd"/>
            <w:r>
              <w:rPr>
                <w:rFonts w:asciiTheme="minorEastAsia" w:eastAsiaTheme="minorEastAsia" w:hAnsiTheme="minorEastAsia" w:hint="eastAsia"/>
                <w:szCs w:val="21"/>
              </w:rPr>
              <w:t>处理能力</w:t>
            </w:r>
            <w:r>
              <w:rPr>
                <w:rFonts w:asciiTheme="minorEastAsia" w:eastAsiaTheme="minorEastAsia" w:hAnsiTheme="minorEastAsia" w:hint="eastAsia"/>
                <w:szCs w:val="21"/>
              </w:rPr>
              <w:t>;</w:t>
            </w:r>
            <w:r>
              <w:rPr>
                <w:rFonts w:asciiTheme="minorEastAsia" w:eastAsiaTheme="minorEastAsia" w:hAnsiTheme="minorEastAsia" w:hint="eastAsia"/>
                <w:szCs w:val="21"/>
              </w:rPr>
              <w:t>神经网络冷链全链条作业优化算法建模能力达到国内领先水平。</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0.5</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市供销社</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江西省供销集团有限公司</w:t>
            </w:r>
          </w:p>
        </w:tc>
      </w:tr>
      <w:tr w:rsidR="00510D50">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11</w:t>
            </w:r>
          </w:p>
        </w:tc>
        <w:tc>
          <w:tcPr>
            <w:tcW w:w="1269" w:type="dxa"/>
            <w:vMerge w:val="restart"/>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推进商贸物流标准化建设</w:t>
            </w:r>
          </w:p>
        </w:tc>
        <w:tc>
          <w:tcPr>
            <w:tcW w:w="1418"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赣兴果品</w:t>
            </w:r>
            <w:proofErr w:type="gramEnd"/>
            <w:r>
              <w:rPr>
                <w:rFonts w:asciiTheme="minorEastAsia" w:eastAsiaTheme="minorEastAsia" w:hAnsiTheme="minorEastAsia" w:hint="eastAsia"/>
                <w:szCs w:val="21"/>
              </w:rPr>
              <w:t>标准化周转箱循环共用体系</w:t>
            </w:r>
            <w:proofErr w:type="gramStart"/>
            <w:r>
              <w:rPr>
                <w:rFonts w:asciiTheme="minorEastAsia" w:eastAsiaTheme="minorEastAsia" w:hAnsiTheme="minorEastAsia" w:hint="eastAsia"/>
                <w:szCs w:val="21"/>
              </w:rPr>
              <w:t>及箱链</w:t>
            </w:r>
            <w:proofErr w:type="gramEnd"/>
            <w:r>
              <w:rPr>
                <w:rFonts w:asciiTheme="minorEastAsia" w:eastAsiaTheme="minorEastAsia" w:hAnsiTheme="minorEastAsia" w:hint="eastAsia"/>
                <w:szCs w:val="21"/>
              </w:rPr>
              <w:t>天下物流包装智能服务平台建设项目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全国构建</w:t>
            </w:r>
            <w:r>
              <w:rPr>
                <w:rFonts w:asciiTheme="minorEastAsia" w:eastAsiaTheme="minorEastAsia" w:hAnsiTheme="minorEastAsia" w:hint="eastAsia"/>
                <w:szCs w:val="21"/>
              </w:rPr>
              <w:t xml:space="preserve"> 20 </w:t>
            </w:r>
            <w:proofErr w:type="gramStart"/>
            <w:r>
              <w:rPr>
                <w:rFonts w:asciiTheme="minorEastAsia" w:eastAsiaTheme="minorEastAsia" w:hAnsiTheme="minorEastAsia" w:hint="eastAsia"/>
                <w:szCs w:val="21"/>
              </w:rPr>
              <w:t>个</w:t>
            </w:r>
            <w:proofErr w:type="gramEnd"/>
            <w:r>
              <w:rPr>
                <w:rFonts w:asciiTheme="minorEastAsia" w:eastAsiaTheme="minorEastAsia" w:hAnsiTheme="minorEastAsia" w:hint="eastAsia"/>
                <w:szCs w:val="21"/>
              </w:rPr>
              <w:t>运营中心和</w:t>
            </w:r>
            <w:r>
              <w:rPr>
                <w:rFonts w:asciiTheme="minorEastAsia" w:eastAsiaTheme="minorEastAsia" w:hAnsiTheme="minorEastAsia" w:hint="eastAsia"/>
                <w:szCs w:val="21"/>
              </w:rPr>
              <w:t xml:space="preserve"> 20 </w:t>
            </w:r>
            <w:proofErr w:type="gramStart"/>
            <w:r>
              <w:rPr>
                <w:rFonts w:asciiTheme="minorEastAsia" w:eastAsiaTheme="minorEastAsia" w:hAnsiTheme="minorEastAsia" w:hint="eastAsia"/>
                <w:szCs w:val="21"/>
              </w:rPr>
              <w:t>个</w:t>
            </w:r>
            <w:proofErr w:type="gramEnd"/>
            <w:r>
              <w:rPr>
                <w:rFonts w:asciiTheme="minorEastAsia" w:eastAsiaTheme="minorEastAsia" w:hAnsiTheme="minorEastAsia" w:hint="eastAsia"/>
                <w:szCs w:val="21"/>
              </w:rPr>
              <w:t>周转仓</w:t>
            </w:r>
            <w:r>
              <w:rPr>
                <w:rFonts w:asciiTheme="minorEastAsia" w:eastAsiaTheme="minorEastAsia" w:hAnsiTheme="minorEastAsia" w:hint="eastAsia"/>
                <w:szCs w:val="21"/>
              </w:rPr>
              <w:t>,</w:t>
            </w:r>
            <w:r>
              <w:rPr>
                <w:rFonts w:asciiTheme="minorEastAsia" w:eastAsiaTheme="minorEastAsia" w:hAnsiTheme="minorEastAsia" w:hint="eastAsia"/>
                <w:szCs w:val="21"/>
              </w:rPr>
              <w:t>标准化周转</w:t>
            </w:r>
            <w:proofErr w:type="gramStart"/>
            <w:r>
              <w:rPr>
                <w:rFonts w:asciiTheme="minorEastAsia" w:eastAsiaTheme="minorEastAsia" w:hAnsiTheme="minorEastAsia" w:hint="eastAsia"/>
                <w:szCs w:val="21"/>
              </w:rPr>
              <w:t>箱数量超</w:t>
            </w:r>
            <w:proofErr w:type="gramEnd"/>
            <w:r>
              <w:rPr>
                <w:rFonts w:asciiTheme="minorEastAsia" w:eastAsiaTheme="minorEastAsia" w:hAnsiTheme="minorEastAsia" w:hint="eastAsia"/>
                <w:szCs w:val="21"/>
              </w:rPr>
              <w:t xml:space="preserve"> 5000 </w:t>
            </w:r>
            <w:r>
              <w:rPr>
                <w:rFonts w:asciiTheme="minorEastAsia" w:eastAsiaTheme="minorEastAsia" w:hAnsiTheme="minorEastAsia" w:hint="eastAsia"/>
                <w:szCs w:val="21"/>
              </w:rPr>
              <w:t>万个</w:t>
            </w:r>
            <w:r>
              <w:rPr>
                <w:rFonts w:asciiTheme="minorEastAsia" w:eastAsiaTheme="minorEastAsia" w:hAnsiTheme="minorEastAsia" w:hint="eastAsia"/>
                <w:szCs w:val="21"/>
              </w:rPr>
              <w:t>,</w:t>
            </w:r>
            <w:r>
              <w:rPr>
                <w:rFonts w:asciiTheme="minorEastAsia" w:eastAsiaTheme="minorEastAsia" w:hAnsiTheme="minorEastAsia" w:hint="eastAsia"/>
                <w:szCs w:val="21"/>
              </w:rPr>
              <w:t>标准托盘年租赁量达</w:t>
            </w:r>
            <w:r>
              <w:rPr>
                <w:rFonts w:asciiTheme="minorEastAsia" w:eastAsiaTheme="minorEastAsia" w:hAnsiTheme="minorEastAsia" w:hint="eastAsia"/>
                <w:szCs w:val="21"/>
              </w:rPr>
              <w:t xml:space="preserve"> 5 </w:t>
            </w:r>
            <w:r>
              <w:rPr>
                <w:rFonts w:asciiTheme="minorEastAsia" w:eastAsiaTheme="minorEastAsia" w:hAnsiTheme="minorEastAsia" w:hint="eastAsia"/>
                <w:szCs w:val="21"/>
              </w:rPr>
              <w:t>万个以上</w:t>
            </w:r>
            <w:r>
              <w:rPr>
                <w:rFonts w:asciiTheme="minorEastAsia" w:eastAsiaTheme="minorEastAsia" w:hAnsiTheme="minorEastAsia" w:hint="eastAsia"/>
                <w:szCs w:val="21"/>
              </w:rPr>
              <w:t>,</w:t>
            </w:r>
            <w:r>
              <w:rPr>
                <w:rFonts w:asciiTheme="minorEastAsia" w:eastAsiaTheme="minorEastAsia" w:hAnsiTheme="minorEastAsia" w:hint="eastAsia"/>
                <w:szCs w:val="21"/>
              </w:rPr>
              <w:t>基本实现果品种类的全覆盖</w:t>
            </w:r>
            <w:r>
              <w:rPr>
                <w:rFonts w:asciiTheme="minorEastAsia" w:eastAsiaTheme="minorEastAsia" w:hAnsiTheme="minorEastAsia" w:hint="eastAsia"/>
                <w:szCs w:val="21"/>
              </w:rPr>
              <w:t>,</w:t>
            </w:r>
            <w:r>
              <w:rPr>
                <w:rFonts w:asciiTheme="minorEastAsia" w:eastAsiaTheme="minorEastAsia" w:hAnsiTheme="minorEastAsia" w:hint="eastAsia"/>
                <w:szCs w:val="21"/>
              </w:rPr>
              <w:t>成为全国领先的物流包装智能服务平台</w:t>
            </w:r>
            <w:r>
              <w:rPr>
                <w:rFonts w:asciiTheme="minorEastAsia" w:eastAsiaTheme="minorEastAsia" w:hAnsiTheme="minorEastAsia" w:hint="eastAsia"/>
                <w:szCs w:val="21"/>
              </w:rPr>
              <w:t>,</w:t>
            </w:r>
            <w:r>
              <w:rPr>
                <w:rFonts w:asciiTheme="minorEastAsia" w:eastAsiaTheme="minorEastAsia" w:hAnsiTheme="minorEastAsia" w:hint="eastAsia"/>
                <w:szCs w:val="21"/>
              </w:rPr>
              <w:t>平台用户突破</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万个。</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青云谱区政府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江西省赣兴果品</w:t>
            </w:r>
            <w:proofErr w:type="gramEnd"/>
            <w:r>
              <w:rPr>
                <w:rFonts w:asciiTheme="minorEastAsia" w:eastAsiaTheme="minorEastAsia" w:hAnsiTheme="minorEastAsia" w:hint="eastAsia"/>
                <w:szCs w:val="21"/>
              </w:rPr>
              <w:t>服务有限公司</w:t>
            </w:r>
          </w:p>
        </w:tc>
      </w:tr>
      <w:tr w:rsidR="00510D50">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1269" w:type="dxa"/>
            <w:vMerge/>
            <w:vAlign w:val="center"/>
          </w:tcPr>
          <w:p w:rsidR="00510D50" w:rsidRDefault="00510D50">
            <w:pPr>
              <w:jc w:val="center"/>
              <w:rPr>
                <w:rFonts w:asciiTheme="minorEastAsia" w:eastAsiaTheme="minorEastAsia" w:hAnsiTheme="minorEastAsia"/>
                <w:szCs w:val="21"/>
              </w:rPr>
            </w:pP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标准托盘租赁服务体系建设项目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在全市建立标准托盘租赁服务网络，建设省级运营服务中心，设立</w:t>
            </w:r>
            <w:r>
              <w:rPr>
                <w:rFonts w:asciiTheme="minorEastAsia" w:eastAsiaTheme="minorEastAsia" w:hAnsiTheme="minorEastAsia" w:hint="eastAsia"/>
                <w:szCs w:val="21"/>
              </w:rPr>
              <w:t>20</w:t>
            </w:r>
            <w:r>
              <w:rPr>
                <w:rFonts w:asciiTheme="minorEastAsia" w:eastAsiaTheme="minorEastAsia" w:hAnsiTheme="minorEastAsia" w:hint="eastAsia"/>
                <w:szCs w:val="21"/>
              </w:rPr>
              <w:t>万片托盘池，开发省级标准托盘公共信息系统。</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0.06</w:t>
            </w:r>
          </w:p>
        </w:tc>
        <w:tc>
          <w:tcPr>
            <w:tcW w:w="93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12</w:t>
            </w:r>
            <w:r>
              <w:rPr>
                <w:rFonts w:asciiTheme="minorEastAsia" w:eastAsiaTheme="minorEastAsia" w:hAnsiTheme="minorEastAsia" w:hint="eastAsia"/>
                <w:szCs w:val="21"/>
              </w:rPr>
              <w:t>月份竣工</w:t>
            </w: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510D50">
            <w:pPr>
              <w:jc w:val="center"/>
              <w:rPr>
                <w:rFonts w:asciiTheme="minorEastAsia" w:eastAsiaTheme="minorEastAsia" w:hAnsiTheme="minorEastAsia"/>
                <w:szCs w:val="21"/>
              </w:rPr>
            </w:pP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南昌县政府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江西国磊供应链集团公司</w:t>
            </w:r>
          </w:p>
        </w:tc>
      </w:tr>
      <w:tr w:rsidR="00510D50">
        <w:tc>
          <w:tcPr>
            <w:tcW w:w="540"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lastRenderedPageBreak/>
              <w:t>序号</w:t>
            </w:r>
          </w:p>
        </w:tc>
        <w:tc>
          <w:tcPr>
            <w:tcW w:w="1269"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主要任务</w:t>
            </w:r>
          </w:p>
        </w:tc>
        <w:tc>
          <w:tcPr>
            <w:tcW w:w="1418"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项目名称</w:t>
            </w:r>
          </w:p>
        </w:tc>
        <w:tc>
          <w:tcPr>
            <w:tcW w:w="3544" w:type="dxa"/>
            <w:vMerge w:val="restart"/>
            <w:vAlign w:val="center"/>
          </w:tcPr>
          <w:p w:rsidR="00510D50" w:rsidRDefault="00246BB3">
            <w:pPr>
              <w:jc w:val="center"/>
              <w:rPr>
                <w:rFonts w:ascii="黑体" w:eastAsia="黑体" w:hAnsi="黑体"/>
                <w:sz w:val="22"/>
              </w:rPr>
            </w:pPr>
            <w:r>
              <w:rPr>
                <w:rFonts w:ascii="黑体" w:eastAsia="黑体" w:hAnsi="黑体" w:hint="eastAsia"/>
                <w:sz w:val="22"/>
              </w:rPr>
              <w:t>项目内容简介</w:t>
            </w:r>
          </w:p>
        </w:tc>
        <w:tc>
          <w:tcPr>
            <w:tcW w:w="859" w:type="dxa"/>
            <w:vMerge w:val="restart"/>
          </w:tcPr>
          <w:p w:rsidR="00510D50" w:rsidRDefault="00246BB3">
            <w:pPr>
              <w:jc w:val="center"/>
              <w:rPr>
                <w:rFonts w:ascii="黑体" w:eastAsia="黑体" w:hAnsi="黑体"/>
                <w:sz w:val="22"/>
              </w:rPr>
            </w:pPr>
            <w:r>
              <w:rPr>
                <w:rFonts w:ascii="黑体" w:eastAsia="黑体" w:hAnsi="黑体" w:hint="eastAsia"/>
                <w:sz w:val="22"/>
              </w:rPr>
              <w:t>投资金额</w:t>
            </w:r>
          </w:p>
          <w:p w:rsidR="00510D50" w:rsidRDefault="00246BB3">
            <w:pPr>
              <w:jc w:val="center"/>
              <w:rPr>
                <w:rFonts w:ascii="黑体" w:eastAsia="黑体" w:hAnsi="黑体"/>
                <w:sz w:val="22"/>
              </w:rPr>
            </w:pPr>
            <w:r>
              <w:rPr>
                <w:rFonts w:ascii="黑体" w:eastAsia="黑体" w:hAnsi="黑体" w:hint="eastAsia"/>
                <w:sz w:val="18"/>
              </w:rPr>
              <w:t>（亿元）</w:t>
            </w:r>
          </w:p>
        </w:tc>
        <w:tc>
          <w:tcPr>
            <w:tcW w:w="2826" w:type="dxa"/>
            <w:gridSpan w:val="3"/>
          </w:tcPr>
          <w:p w:rsidR="00510D50" w:rsidRDefault="00246BB3">
            <w:pPr>
              <w:jc w:val="center"/>
              <w:rPr>
                <w:rFonts w:ascii="黑体" w:eastAsia="黑体" w:hAnsi="黑体"/>
                <w:sz w:val="22"/>
              </w:rPr>
            </w:pPr>
            <w:r>
              <w:rPr>
                <w:rFonts w:ascii="黑体" w:eastAsia="黑体" w:hAnsi="黑体" w:hint="eastAsia"/>
                <w:sz w:val="22"/>
              </w:rPr>
              <w:t>项目预计完成时间</w:t>
            </w:r>
          </w:p>
        </w:tc>
        <w:tc>
          <w:tcPr>
            <w:tcW w:w="3827" w:type="dxa"/>
            <w:gridSpan w:val="3"/>
          </w:tcPr>
          <w:p w:rsidR="00510D50" w:rsidRDefault="00246BB3">
            <w:pPr>
              <w:jc w:val="center"/>
              <w:rPr>
                <w:rFonts w:ascii="黑体" w:eastAsia="黑体" w:hAnsi="黑体"/>
                <w:sz w:val="22"/>
              </w:rPr>
            </w:pPr>
            <w:r>
              <w:rPr>
                <w:rFonts w:ascii="黑体" w:eastAsia="黑体" w:hAnsi="黑体" w:hint="eastAsia"/>
                <w:sz w:val="22"/>
              </w:rPr>
              <w:t>责任单位</w:t>
            </w:r>
          </w:p>
        </w:tc>
      </w:tr>
      <w:tr w:rsidR="00510D50">
        <w:tc>
          <w:tcPr>
            <w:tcW w:w="540" w:type="dxa"/>
            <w:vMerge/>
          </w:tcPr>
          <w:p w:rsidR="00510D50" w:rsidRDefault="00510D50">
            <w:pPr>
              <w:jc w:val="center"/>
              <w:rPr>
                <w:rFonts w:asciiTheme="minorEastAsia" w:eastAsiaTheme="minorEastAsia" w:hAnsiTheme="minorEastAsia"/>
                <w:szCs w:val="21"/>
              </w:rPr>
            </w:pPr>
          </w:p>
        </w:tc>
        <w:tc>
          <w:tcPr>
            <w:tcW w:w="1269" w:type="dxa"/>
            <w:vMerge/>
          </w:tcPr>
          <w:p w:rsidR="00510D50" w:rsidRDefault="00510D50">
            <w:pPr>
              <w:jc w:val="center"/>
              <w:rPr>
                <w:rFonts w:asciiTheme="minorEastAsia" w:eastAsiaTheme="minorEastAsia" w:hAnsiTheme="minorEastAsia"/>
                <w:szCs w:val="21"/>
              </w:rPr>
            </w:pPr>
          </w:p>
        </w:tc>
        <w:tc>
          <w:tcPr>
            <w:tcW w:w="1418" w:type="dxa"/>
            <w:vMerge/>
          </w:tcPr>
          <w:p w:rsidR="00510D50" w:rsidRDefault="00510D50">
            <w:pPr>
              <w:jc w:val="center"/>
              <w:rPr>
                <w:rFonts w:asciiTheme="minorEastAsia" w:eastAsiaTheme="minorEastAsia" w:hAnsiTheme="minorEastAsia"/>
                <w:szCs w:val="21"/>
              </w:rPr>
            </w:pPr>
          </w:p>
        </w:tc>
        <w:tc>
          <w:tcPr>
            <w:tcW w:w="3544" w:type="dxa"/>
            <w:vMerge/>
          </w:tcPr>
          <w:p w:rsidR="00510D50" w:rsidRDefault="00510D50">
            <w:pPr>
              <w:jc w:val="left"/>
              <w:rPr>
                <w:rFonts w:asciiTheme="minorEastAsia" w:eastAsiaTheme="minorEastAsia" w:hAnsiTheme="minorEastAsia"/>
                <w:szCs w:val="21"/>
              </w:rPr>
            </w:pPr>
          </w:p>
        </w:tc>
        <w:tc>
          <w:tcPr>
            <w:tcW w:w="859" w:type="dxa"/>
            <w:vMerge/>
          </w:tcPr>
          <w:p w:rsidR="00510D50" w:rsidRDefault="00510D50">
            <w:pPr>
              <w:jc w:val="center"/>
              <w:rPr>
                <w:rFonts w:asciiTheme="minorEastAsia" w:eastAsiaTheme="minorEastAsia" w:hAnsiTheme="minorEastAsia"/>
                <w:szCs w:val="21"/>
              </w:rPr>
            </w:pP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2021</w:t>
            </w:r>
            <w:r>
              <w:rPr>
                <w:rFonts w:ascii="黑体" w:eastAsia="黑体" w:hAnsi="黑体" w:hint="eastAsia"/>
                <w:sz w:val="22"/>
              </w:rPr>
              <w:t>年</w:t>
            </w:r>
          </w:p>
        </w:tc>
        <w:tc>
          <w:tcPr>
            <w:tcW w:w="932" w:type="dxa"/>
            <w:vAlign w:val="center"/>
          </w:tcPr>
          <w:p w:rsidR="00510D50" w:rsidRDefault="00246BB3">
            <w:pPr>
              <w:jc w:val="center"/>
              <w:rPr>
                <w:rFonts w:asciiTheme="minorEastAsia" w:eastAsiaTheme="minorEastAsia" w:hAnsiTheme="minorEastAsia"/>
                <w:szCs w:val="21"/>
              </w:rPr>
            </w:pPr>
            <w:r>
              <w:rPr>
                <w:rFonts w:ascii="黑体" w:eastAsia="黑体" w:hAnsi="黑体" w:hint="eastAsia"/>
                <w:sz w:val="22"/>
              </w:rPr>
              <w:t>2022</w:t>
            </w:r>
            <w:r>
              <w:rPr>
                <w:rFonts w:ascii="黑体" w:eastAsia="黑体" w:hAnsi="黑体" w:hint="eastAsia"/>
                <w:sz w:val="22"/>
              </w:rPr>
              <w:t>年</w:t>
            </w:r>
          </w:p>
        </w:tc>
        <w:tc>
          <w:tcPr>
            <w:tcW w:w="962" w:type="dxa"/>
            <w:vAlign w:val="center"/>
          </w:tcPr>
          <w:p w:rsidR="00510D50" w:rsidRDefault="00246BB3">
            <w:pPr>
              <w:jc w:val="center"/>
              <w:rPr>
                <w:rFonts w:ascii="黑体" w:eastAsia="黑体" w:hAnsi="黑体"/>
                <w:sz w:val="22"/>
              </w:rPr>
            </w:pPr>
            <w:r>
              <w:rPr>
                <w:rFonts w:ascii="黑体" w:eastAsia="黑体" w:hAnsi="黑体" w:hint="eastAsia"/>
                <w:sz w:val="22"/>
              </w:rPr>
              <w:t>2023</w:t>
            </w:r>
            <w:r>
              <w:rPr>
                <w:rFonts w:ascii="黑体" w:eastAsia="黑体" w:hAnsi="黑体" w:hint="eastAsia"/>
                <w:sz w:val="22"/>
              </w:rPr>
              <w:t>年</w:t>
            </w:r>
          </w:p>
        </w:tc>
        <w:tc>
          <w:tcPr>
            <w:tcW w:w="1236" w:type="dxa"/>
            <w:vAlign w:val="center"/>
          </w:tcPr>
          <w:p w:rsidR="00510D50" w:rsidRDefault="00246BB3">
            <w:pPr>
              <w:jc w:val="center"/>
              <w:rPr>
                <w:rFonts w:ascii="黑体" w:eastAsia="黑体" w:hAnsi="黑体"/>
                <w:sz w:val="22"/>
              </w:rPr>
            </w:pPr>
            <w:r>
              <w:rPr>
                <w:rFonts w:ascii="黑体" w:eastAsia="黑体" w:hAnsi="黑体" w:hint="eastAsia"/>
                <w:sz w:val="22"/>
              </w:rPr>
              <w:t>推荐单位</w:t>
            </w:r>
          </w:p>
        </w:tc>
        <w:tc>
          <w:tcPr>
            <w:tcW w:w="1241" w:type="dxa"/>
            <w:vAlign w:val="center"/>
          </w:tcPr>
          <w:p w:rsidR="00510D50" w:rsidRDefault="00246BB3">
            <w:pPr>
              <w:jc w:val="center"/>
              <w:rPr>
                <w:rFonts w:ascii="黑体" w:eastAsia="黑体" w:hAnsi="黑体"/>
                <w:sz w:val="22"/>
              </w:rPr>
            </w:pPr>
            <w:r>
              <w:rPr>
                <w:rFonts w:ascii="黑体" w:eastAsia="黑体" w:hAnsi="黑体" w:hint="eastAsia"/>
                <w:sz w:val="22"/>
              </w:rPr>
              <w:t>指导单位</w:t>
            </w:r>
          </w:p>
        </w:tc>
        <w:tc>
          <w:tcPr>
            <w:tcW w:w="1350" w:type="dxa"/>
            <w:vAlign w:val="center"/>
          </w:tcPr>
          <w:p w:rsidR="00510D50" w:rsidRDefault="00246BB3">
            <w:pPr>
              <w:jc w:val="center"/>
              <w:rPr>
                <w:rFonts w:ascii="黑体" w:eastAsia="黑体" w:hAnsi="黑体"/>
                <w:sz w:val="22"/>
              </w:rPr>
            </w:pPr>
            <w:r>
              <w:rPr>
                <w:rFonts w:ascii="黑体" w:eastAsia="黑体" w:hAnsi="黑体" w:hint="eastAsia"/>
                <w:sz w:val="22"/>
              </w:rPr>
              <w:t>实施单位</w:t>
            </w:r>
          </w:p>
        </w:tc>
      </w:tr>
      <w:tr w:rsidR="00510D50">
        <w:tc>
          <w:tcPr>
            <w:tcW w:w="54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13</w:t>
            </w:r>
          </w:p>
        </w:tc>
        <w:tc>
          <w:tcPr>
            <w:tcW w:w="126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普及商贸物流绿色化应用</w:t>
            </w:r>
          </w:p>
        </w:tc>
        <w:tc>
          <w:tcPr>
            <w:tcW w:w="1418"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南昌肉类联合加工厂冷链物流中心建设项目</w:t>
            </w:r>
          </w:p>
        </w:tc>
        <w:tc>
          <w:tcPr>
            <w:tcW w:w="3544" w:type="dxa"/>
            <w:vAlign w:val="center"/>
          </w:tcPr>
          <w:p w:rsidR="00510D50" w:rsidRDefault="00246BB3">
            <w:pPr>
              <w:jc w:val="left"/>
              <w:rPr>
                <w:rFonts w:asciiTheme="minorEastAsia" w:eastAsiaTheme="minorEastAsia" w:hAnsiTheme="minorEastAsia"/>
                <w:szCs w:val="21"/>
              </w:rPr>
            </w:pPr>
            <w:r>
              <w:rPr>
                <w:rFonts w:asciiTheme="minorEastAsia" w:eastAsiaTheme="minorEastAsia" w:hAnsiTheme="minorEastAsia" w:hint="eastAsia"/>
                <w:szCs w:val="21"/>
              </w:rPr>
              <w:t>项目用地</w:t>
            </w:r>
            <w:r>
              <w:rPr>
                <w:rFonts w:asciiTheme="minorEastAsia" w:eastAsiaTheme="minorEastAsia" w:hAnsiTheme="minorEastAsia" w:hint="eastAsia"/>
                <w:szCs w:val="21"/>
              </w:rPr>
              <w:t xml:space="preserve"> 272.58 </w:t>
            </w:r>
            <w:r>
              <w:rPr>
                <w:rFonts w:asciiTheme="minorEastAsia" w:eastAsiaTheme="minorEastAsia" w:hAnsiTheme="minorEastAsia" w:hint="eastAsia"/>
                <w:szCs w:val="21"/>
              </w:rPr>
              <w:t>亩</w:t>
            </w:r>
            <w:r>
              <w:rPr>
                <w:rFonts w:asciiTheme="minorEastAsia" w:eastAsiaTheme="minorEastAsia" w:hAnsiTheme="minorEastAsia" w:hint="eastAsia"/>
                <w:szCs w:val="21"/>
              </w:rPr>
              <w:t>,</w:t>
            </w:r>
            <w:r>
              <w:rPr>
                <w:rFonts w:asciiTheme="minorEastAsia" w:eastAsiaTheme="minorEastAsia" w:hAnsiTheme="minorEastAsia" w:hint="eastAsia"/>
                <w:szCs w:val="21"/>
              </w:rPr>
              <w:t>建设</w:t>
            </w:r>
            <w:r>
              <w:rPr>
                <w:rFonts w:asciiTheme="minorEastAsia" w:eastAsiaTheme="minorEastAsia" w:hAnsiTheme="minorEastAsia" w:hint="eastAsia"/>
                <w:szCs w:val="21"/>
              </w:rPr>
              <w:t xml:space="preserve"> 27.43 </w:t>
            </w:r>
            <w:proofErr w:type="gramStart"/>
            <w:r>
              <w:rPr>
                <w:rFonts w:asciiTheme="minorEastAsia" w:eastAsiaTheme="minorEastAsia" w:hAnsiTheme="minorEastAsia" w:hint="eastAsia"/>
                <w:szCs w:val="21"/>
              </w:rPr>
              <w:t>万平方米</w:t>
            </w:r>
            <w:proofErr w:type="gramEnd"/>
            <w:r>
              <w:rPr>
                <w:rFonts w:asciiTheme="minorEastAsia" w:eastAsiaTheme="minorEastAsia" w:hAnsiTheme="minorEastAsia" w:hint="eastAsia"/>
                <w:szCs w:val="21"/>
              </w:rPr>
              <w:t>冷库仓储设施</w:t>
            </w:r>
            <w:r>
              <w:rPr>
                <w:rFonts w:asciiTheme="minorEastAsia" w:eastAsiaTheme="minorEastAsia" w:hAnsiTheme="minorEastAsia" w:hint="eastAsia"/>
                <w:szCs w:val="21"/>
              </w:rPr>
              <w:t>,</w:t>
            </w:r>
            <w:r>
              <w:rPr>
                <w:rFonts w:asciiTheme="minorEastAsia" w:eastAsiaTheme="minorEastAsia" w:hAnsiTheme="minorEastAsia" w:hint="eastAsia"/>
                <w:szCs w:val="21"/>
              </w:rPr>
              <w:t>冷库容量</w:t>
            </w:r>
            <w:r>
              <w:rPr>
                <w:rFonts w:asciiTheme="minorEastAsia" w:eastAsiaTheme="minorEastAsia" w:hAnsiTheme="minorEastAsia" w:hint="eastAsia"/>
                <w:szCs w:val="21"/>
              </w:rPr>
              <w:t xml:space="preserve"> 30 </w:t>
            </w:r>
            <w:r>
              <w:rPr>
                <w:rFonts w:asciiTheme="minorEastAsia" w:eastAsiaTheme="minorEastAsia" w:hAnsiTheme="minorEastAsia" w:hint="eastAsia"/>
                <w:szCs w:val="21"/>
              </w:rPr>
              <w:t>万吨</w:t>
            </w:r>
            <w:r>
              <w:rPr>
                <w:rFonts w:asciiTheme="minorEastAsia" w:eastAsiaTheme="minorEastAsia" w:hAnsiTheme="minorEastAsia" w:hint="eastAsia"/>
                <w:szCs w:val="21"/>
              </w:rPr>
              <w:t>,</w:t>
            </w:r>
            <w:r>
              <w:rPr>
                <w:rFonts w:asciiTheme="minorEastAsia" w:eastAsiaTheme="minorEastAsia" w:hAnsiTheme="minorEastAsia" w:hint="eastAsia"/>
                <w:szCs w:val="21"/>
              </w:rPr>
              <w:t>预计年货运量达到</w:t>
            </w:r>
            <w:r>
              <w:rPr>
                <w:rFonts w:asciiTheme="minorEastAsia" w:eastAsiaTheme="minorEastAsia" w:hAnsiTheme="minorEastAsia" w:hint="eastAsia"/>
                <w:szCs w:val="21"/>
              </w:rPr>
              <w:t xml:space="preserve"> 300 </w:t>
            </w:r>
            <w:r>
              <w:rPr>
                <w:rFonts w:asciiTheme="minorEastAsia" w:eastAsiaTheme="minorEastAsia" w:hAnsiTheme="minorEastAsia" w:hint="eastAsia"/>
                <w:szCs w:val="21"/>
              </w:rPr>
              <w:t>万吨以上。</w:t>
            </w:r>
          </w:p>
        </w:tc>
        <w:tc>
          <w:tcPr>
            <w:tcW w:w="859"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19.1</w:t>
            </w:r>
          </w:p>
        </w:tc>
        <w:tc>
          <w:tcPr>
            <w:tcW w:w="932" w:type="dxa"/>
            <w:vAlign w:val="center"/>
          </w:tcPr>
          <w:p w:rsidR="00510D50" w:rsidRDefault="00510D50">
            <w:pPr>
              <w:jc w:val="center"/>
              <w:rPr>
                <w:rFonts w:asciiTheme="minorEastAsia" w:eastAsiaTheme="minorEastAsia" w:hAnsiTheme="minorEastAsia"/>
                <w:szCs w:val="21"/>
              </w:rPr>
            </w:pPr>
          </w:p>
        </w:tc>
        <w:tc>
          <w:tcPr>
            <w:tcW w:w="932" w:type="dxa"/>
            <w:vAlign w:val="center"/>
          </w:tcPr>
          <w:p w:rsidR="00510D50" w:rsidRDefault="00510D50">
            <w:pPr>
              <w:jc w:val="center"/>
              <w:rPr>
                <w:rFonts w:asciiTheme="minorEastAsia" w:eastAsiaTheme="minorEastAsia" w:hAnsiTheme="minorEastAsia"/>
                <w:szCs w:val="21"/>
              </w:rPr>
            </w:pPr>
          </w:p>
        </w:tc>
        <w:tc>
          <w:tcPr>
            <w:tcW w:w="962"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6</w:t>
            </w:r>
            <w:r>
              <w:rPr>
                <w:rFonts w:asciiTheme="minorEastAsia" w:eastAsiaTheme="minorEastAsia" w:hAnsiTheme="minorEastAsia" w:hint="eastAsia"/>
                <w:szCs w:val="21"/>
              </w:rPr>
              <w:t>月份竣工</w:t>
            </w:r>
          </w:p>
        </w:tc>
        <w:tc>
          <w:tcPr>
            <w:tcW w:w="1236"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青云谱区政府</w:t>
            </w:r>
          </w:p>
        </w:tc>
        <w:tc>
          <w:tcPr>
            <w:tcW w:w="1241"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市商务局</w:t>
            </w:r>
          </w:p>
        </w:tc>
        <w:tc>
          <w:tcPr>
            <w:tcW w:w="1350" w:type="dxa"/>
            <w:vAlign w:val="center"/>
          </w:tcPr>
          <w:p w:rsidR="00510D50" w:rsidRDefault="00246BB3">
            <w:pPr>
              <w:jc w:val="center"/>
              <w:rPr>
                <w:rFonts w:asciiTheme="minorEastAsia" w:eastAsiaTheme="minorEastAsia" w:hAnsiTheme="minorEastAsia"/>
                <w:szCs w:val="21"/>
              </w:rPr>
            </w:pPr>
            <w:r>
              <w:rPr>
                <w:rFonts w:asciiTheme="minorEastAsia" w:eastAsiaTheme="minorEastAsia" w:hAnsiTheme="minorEastAsia" w:hint="eastAsia"/>
                <w:szCs w:val="21"/>
              </w:rPr>
              <w:t>国营南昌肉类联合加工厂</w:t>
            </w:r>
          </w:p>
        </w:tc>
      </w:tr>
    </w:tbl>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jc w:val="center"/>
      </w:pPr>
    </w:p>
    <w:p w:rsidR="00510D50" w:rsidRDefault="00510D50">
      <w:pPr>
        <w:rPr>
          <w:rFonts w:ascii="黑体" w:eastAsia="黑体" w:hAnsi="黑体"/>
          <w:sz w:val="11"/>
          <w:szCs w:val="11"/>
        </w:rPr>
      </w:pPr>
    </w:p>
    <w:sectPr w:rsidR="00510D50" w:rsidSect="00510D50">
      <w:footerReference w:type="default" r:id="rId11"/>
      <w:pgSz w:w="16838" w:h="11906" w:orient="landscape"/>
      <w:pgMar w:top="1797" w:right="1440" w:bottom="179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BB3" w:rsidRDefault="00246BB3" w:rsidP="00510D50">
      <w:r>
        <w:separator/>
      </w:r>
    </w:p>
  </w:endnote>
  <w:endnote w:type="continuationSeparator" w:id="0">
    <w:p w:rsidR="00246BB3" w:rsidRDefault="00246BB3" w:rsidP="00510D50">
      <w:r>
        <w:continuationSeparator/>
      </w:r>
    </w:p>
  </w:endnote>
</w:endnotes>
</file>

<file path=word/fontTable.xml><?xml version="1.0" encoding="utf-8"?>
<w:fonts xmlns:r="http://schemas.openxmlformats.org/officeDocument/2006/relationships" xmlns:w="http://schemas.openxmlformats.org/wordprocessingml/2006/main">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50" w:rsidRDefault="00510D50">
    <w:pPr>
      <w:pStyle w:val="a4"/>
    </w:pPr>
    <w:r>
      <w:pict>
        <v:shapetype id="_x0000_t202" coordsize="21600,21600" o:spt="202" path="m,l,21600r21600,l21600,xe">
          <v:stroke joinstyle="miter"/>
          <v:path gradientshapeok="t" o:connecttype="rect"/>
        </v:shapetype>
        <v:shape id="_x0000_s2050" type="#_x0000_t202" style="position:absolute;margin-left:190.4pt;margin-top:0;width:79.4pt;height:18.15pt;z-index:251659264;mso-position-horizontal-relative:margin" o:gfxdata="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r6Dj/WAAAABwEAAA8AAAAAAAAAAQAgAAAAIgAAAGRycy9kb3ducmV2&#10;LnhtbFBLAQIUABQAAAAIAIdO4kAl8+GbNwIAAGIEAAAOAAAAAAAAAAEAIAAAACUBAABkcnMvZTJv&#10;RG9jLnhtbFBLBQYAAAAABgAGAFkBAADOBQAAAAA=&#10;" filled="f" stroked="f" strokeweight=".5pt">
          <v:textbox inset="0,0,0,0">
            <w:txbxContent>
              <w:p w:rsidR="00510D50" w:rsidRDefault="00246BB3">
                <w:pPr>
                  <w:pStyle w:val="a4"/>
                  <w:jc w:val="center"/>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 xml:space="preserve"> </w:t>
                </w:r>
                <w:r w:rsidR="00510D50">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sidR="00510D50">
                  <w:rPr>
                    <w:rFonts w:ascii="宋体" w:hAnsi="宋体" w:cs="宋体" w:hint="eastAsia"/>
                    <w:sz w:val="24"/>
                    <w:szCs w:val="24"/>
                  </w:rPr>
                  <w:fldChar w:fldCharType="separate"/>
                </w:r>
                <w:r w:rsidR="002133BE">
                  <w:rPr>
                    <w:rFonts w:ascii="宋体" w:hAnsi="宋体" w:cs="宋体"/>
                    <w:noProof/>
                    <w:sz w:val="24"/>
                    <w:szCs w:val="24"/>
                  </w:rPr>
                  <w:t>20</w:t>
                </w:r>
                <w:r w:rsidR="00510D50">
                  <w:rPr>
                    <w:rFonts w:ascii="宋体" w:hAnsi="宋体" w:cs="宋体" w:hint="eastAsia"/>
                    <w:sz w:val="24"/>
                    <w:szCs w:val="24"/>
                  </w:rPr>
                  <w:fldChar w:fldCharType="end"/>
                </w:r>
                <w:r>
                  <w:rPr>
                    <w:rFonts w:ascii="宋体" w:hAnsi="宋体" w:cs="宋体" w:hint="eastAsia"/>
                    <w:sz w:val="24"/>
                    <w:szCs w:val="24"/>
                  </w:rPr>
                  <w:t xml:space="preserve"> </w:t>
                </w:r>
                <w:r>
                  <w:rPr>
                    <w:rFonts w:ascii="宋体" w:hAnsi="宋体" w:cs="宋体" w:hint="eastAsia"/>
                    <w:sz w:val="24"/>
                    <w:szCs w:val="24"/>
                  </w:rPr>
                  <w:t>—</w:t>
                </w:r>
              </w:p>
            </w:txbxContent>
          </v:textbox>
          <w10:wrap anchorx="margin"/>
        </v:shape>
      </w:pict>
    </w:r>
    <w:r w:rsidR="00246BB3">
      <w:rPr>
        <w:rFonts w:hint="eastAsia"/>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50" w:rsidRDefault="00510D50">
    <w:pPr>
      <w:pStyle w:val="a4"/>
    </w:pPr>
    <w:r>
      <w:pict>
        <v:shapetype id="_x0000_t202" coordsize="21600,21600" o:spt="202" path="m,l,21600r21600,l21600,xe">
          <v:stroke joinstyle="miter"/>
          <v:path gradientshapeok="t" o:connecttype="rect"/>
        </v:shapetype>
        <v:shape id="_x0000_s2049" type="#_x0000_t202" style="position:absolute;margin-left:309.65pt;margin-top:-5.25pt;width:89.9pt;height:17.4pt;z-index:251660288;mso-position-horizontal-relative:margin" o:gfxdata="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qYFXtoAAAAKAQAADwAAAAAAAAABACAAAAAiAAAAZHJzL2Rv&#10;d25yZXYueG1sUEsBAhQAFAAAAAgAh07iQKzxlL84AgAAYgQAAA4AAAAAAAAAAQAgAAAAKQEAAGRy&#10;cy9lMm9Eb2MueG1sUEsFBgAAAAAGAAYAWQEAANMFAAAAAA==&#10;" filled="f" stroked="f" strokeweight=".5pt">
          <v:textbox inset="0,0,0,0">
            <w:txbxContent>
              <w:p w:rsidR="00510D50" w:rsidRDefault="00246BB3">
                <w:pPr>
                  <w:pStyle w:val="a4"/>
                  <w:jc w:val="center"/>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 xml:space="preserve"> </w:t>
                </w:r>
                <w:r w:rsidR="00510D50">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sidR="00510D50">
                  <w:rPr>
                    <w:rFonts w:ascii="宋体" w:hAnsi="宋体" w:cs="宋体" w:hint="eastAsia"/>
                    <w:sz w:val="21"/>
                    <w:szCs w:val="21"/>
                  </w:rPr>
                  <w:fldChar w:fldCharType="separate"/>
                </w:r>
                <w:r w:rsidR="002133BE">
                  <w:rPr>
                    <w:rFonts w:ascii="宋体" w:hAnsi="宋体" w:cs="宋体"/>
                    <w:noProof/>
                    <w:sz w:val="21"/>
                    <w:szCs w:val="21"/>
                  </w:rPr>
                  <w:t>24</w:t>
                </w:r>
                <w:r w:rsidR="00510D50">
                  <w:rPr>
                    <w:rFonts w:ascii="宋体" w:hAnsi="宋体" w:cs="宋体" w:hint="eastAsia"/>
                    <w:sz w:val="21"/>
                    <w:szCs w:val="21"/>
                  </w:rPr>
                  <w:fldChar w:fldCharType="end"/>
                </w:r>
                <w:r>
                  <w:rPr>
                    <w:rFonts w:ascii="宋体" w:hAnsi="宋体" w:cs="宋体" w:hint="eastAsia"/>
                    <w:sz w:val="21"/>
                    <w:szCs w:val="21"/>
                  </w:rPr>
                  <w:t xml:space="preserve"> </w:t>
                </w:r>
                <w:r>
                  <w:rPr>
                    <w:rFonts w:ascii="宋体" w:hAnsi="宋体" w:cs="宋体" w:hint="eastAsia"/>
                    <w:sz w:val="21"/>
                    <w:szCs w:val="21"/>
                  </w:rPr>
                  <w:t>—</w:t>
                </w:r>
              </w:p>
            </w:txbxContent>
          </v:textbox>
          <w10:wrap anchorx="margin"/>
        </v:shape>
      </w:pict>
    </w:r>
    <w:r w:rsidR="00246BB3">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BB3" w:rsidRDefault="00246BB3" w:rsidP="00510D50">
      <w:r>
        <w:separator/>
      </w:r>
    </w:p>
  </w:footnote>
  <w:footnote w:type="continuationSeparator" w:id="0">
    <w:p w:rsidR="00246BB3" w:rsidRDefault="00246BB3" w:rsidP="00510D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12822"/>
    <w:multiLevelType w:val="multilevel"/>
    <w:tmpl w:val="62E12822"/>
    <w:lvl w:ilvl="0">
      <w:start w:val="1"/>
      <w:numFmt w:val="decimal"/>
      <w:lvlText w:val="%1、"/>
      <w:lvlJc w:val="left"/>
      <w:pPr>
        <w:ind w:left="390" w:hanging="390"/>
      </w:pPr>
      <w:rPr>
        <w:rFonts w:ascii="楷体" w:eastAsia="楷体"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05F36"/>
    <w:rsid w:val="00007557"/>
    <w:rsid w:val="00011009"/>
    <w:rsid w:val="000151EF"/>
    <w:rsid w:val="00026511"/>
    <w:rsid w:val="00046328"/>
    <w:rsid w:val="00046B7F"/>
    <w:rsid w:val="00047766"/>
    <w:rsid w:val="000778EA"/>
    <w:rsid w:val="000800A8"/>
    <w:rsid w:val="00093F2A"/>
    <w:rsid w:val="000A4225"/>
    <w:rsid w:val="000A47C7"/>
    <w:rsid w:val="000A626B"/>
    <w:rsid w:val="000B25FB"/>
    <w:rsid w:val="000B3A16"/>
    <w:rsid w:val="000B42A6"/>
    <w:rsid w:val="000D19BB"/>
    <w:rsid w:val="000D2D9F"/>
    <w:rsid w:val="000E5C95"/>
    <w:rsid w:val="000F62A2"/>
    <w:rsid w:val="000F6CFB"/>
    <w:rsid w:val="00105B1C"/>
    <w:rsid w:val="0011023A"/>
    <w:rsid w:val="001153F7"/>
    <w:rsid w:val="00122C68"/>
    <w:rsid w:val="00125C8A"/>
    <w:rsid w:val="00151F8A"/>
    <w:rsid w:val="0016659A"/>
    <w:rsid w:val="00180765"/>
    <w:rsid w:val="00181912"/>
    <w:rsid w:val="001868F3"/>
    <w:rsid w:val="00190FB9"/>
    <w:rsid w:val="00194AF2"/>
    <w:rsid w:val="001A1CA7"/>
    <w:rsid w:val="001C20CB"/>
    <w:rsid w:val="001C4FFB"/>
    <w:rsid w:val="001C6286"/>
    <w:rsid w:val="001D097A"/>
    <w:rsid w:val="001D6B94"/>
    <w:rsid w:val="001F50E2"/>
    <w:rsid w:val="0020318B"/>
    <w:rsid w:val="002133BE"/>
    <w:rsid w:val="0021347B"/>
    <w:rsid w:val="002236C6"/>
    <w:rsid w:val="00225572"/>
    <w:rsid w:val="00227137"/>
    <w:rsid w:val="002438D9"/>
    <w:rsid w:val="00245144"/>
    <w:rsid w:val="00246BB3"/>
    <w:rsid w:val="00252765"/>
    <w:rsid w:val="002634C6"/>
    <w:rsid w:val="00263B2C"/>
    <w:rsid w:val="00294AC7"/>
    <w:rsid w:val="00294C99"/>
    <w:rsid w:val="002973C1"/>
    <w:rsid w:val="002A3784"/>
    <w:rsid w:val="002B33F4"/>
    <w:rsid w:val="002D1F26"/>
    <w:rsid w:val="002E0BD4"/>
    <w:rsid w:val="002E3B5F"/>
    <w:rsid w:val="00302ECF"/>
    <w:rsid w:val="00304510"/>
    <w:rsid w:val="0030613F"/>
    <w:rsid w:val="00324729"/>
    <w:rsid w:val="003475D3"/>
    <w:rsid w:val="00357DD0"/>
    <w:rsid w:val="00364F9D"/>
    <w:rsid w:val="0036791D"/>
    <w:rsid w:val="003706B4"/>
    <w:rsid w:val="00376A70"/>
    <w:rsid w:val="00376C5B"/>
    <w:rsid w:val="003B1B20"/>
    <w:rsid w:val="003B263B"/>
    <w:rsid w:val="003E56C6"/>
    <w:rsid w:val="003F05DB"/>
    <w:rsid w:val="003F18C7"/>
    <w:rsid w:val="00414A97"/>
    <w:rsid w:val="00420421"/>
    <w:rsid w:val="00421AAF"/>
    <w:rsid w:val="00431ADF"/>
    <w:rsid w:val="004359E7"/>
    <w:rsid w:val="0044610D"/>
    <w:rsid w:val="004461A1"/>
    <w:rsid w:val="0044789E"/>
    <w:rsid w:val="00467535"/>
    <w:rsid w:val="00484B8A"/>
    <w:rsid w:val="00493C91"/>
    <w:rsid w:val="00494A68"/>
    <w:rsid w:val="004A2685"/>
    <w:rsid w:val="004A3345"/>
    <w:rsid w:val="004A5147"/>
    <w:rsid w:val="004B198A"/>
    <w:rsid w:val="004B5A26"/>
    <w:rsid w:val="004C0A27"/>
    <w:rsid w:val="004C0D82"/>
    <w:rsid w:val="004D6F84"/>
    <w:rsid w:val="004F17B6"/>
    <w:rsid w:val="004F1B61"/>
    <w:rsid w:val="004F2D03"/>
    <w:rsid w:val="004F4115"/>
    <w:rsid w:val="004F661A"/>
    <w:rsid w:val="005006D2"/>
    <w:rsid w:val="0050516C"/>
    <w:rsid w:val="005101F8"/>
    <w:rsid w:val="00510D50"/>
    <w:rsid w:val="005300AA"/>
    <w:rsid w:val="00545D06"/>
    <w:rsid w:val="0055027F"/>
    <w:rsid w:val="00561C17"/>
    <w:rsid w:val="00576502"/>
    <w:rsid w:val="00576E86"/>
    <w:rsid w:val="00585758"/>
    <w:rsid w:val="00585781"/>
    <w:rsid w:val="005B17B3"/>
    <w:rsid w:val="005B556C"/>
    <w:rsid w:val="005B567C"/>
    <w:rsid w:val="005C0DED"/>
    <w:rsid w:val="005C0E23"/>
    <w:rsid w:val="005C65BE"/>
    <w:rsid w:val="00601E96"/>
    <w:rsid w:val="00627257"/>
    <w:rsid w:val="00632DDC"/>
    <w:rsid w:val="006526BC"/>
    <w:rsid w:val="00661FE2"/>
    <w:rsid w:val="00670740"/>
    <w:rsid w:val="006738F9"/>
    <w:rsid w:val="006930A1"/>
    <w:rsid w:val="006A1217"/>
    <w:rsid w:val="006A245A"/>
    <w:rsid w:val="006A2F0D"/>
    <w:rsid w:val="006A31ED"/>
    <w:rsid w:val="006A3F4E"/>
    <w:rsid w:val="006B5BF5"/>
    <w:rsid w:val="006C158D"/>
    <w:rsid w:val="006D6AD9"/>
    <w:rsid w:val="006E6082"/>
    <w:rsid w:val="006F2027"/>
    <w:rsid w:val="006F6F0E"/>
    <w:rsid w:val="0071225D"/>
    <w:rsid w:val="007156DF"/>
    <w:rsid w:val="00722662"/>
    <w:rsid w:val="00733E0A"/>
    <w:rsid w:val="0073467D"/>
    <w:rsid w:val="00740147"/>
    <w:rsid w:val="007412AD"/>
    <w:rsid w:val="00755726"/>
    <w:rsid w:val="007561EF"/>
    <w:rsid w:val="007652BA"/>
    <w:rsid w:val="0076568E"/>
    <w:rsid w:val="00773486"/>
    <w:rsid w:val="00785DF4"/>
    <w:rsid w:val="00786861"/>
    <w:rsid w:val="007977B1"/>
    <w:rsid w:val="007A35F0"/>
    <w:rsid w:val="007A63D0"/>
    <w:rsid w:val="007B11E4"/>
    <w:rsid w:val="007B1392"/>
    <w:rsid w:val="007B30E3"/>
    <w:rsid w:val="007B4361"/>
    <w:rsid w:val="007C1E9A"/>
    <w:rsid w:val="007C760B"/>
    <w:rsid w:val="007C783C"/>
    <w:rsid w:val="007D5977"/>
    <w:rsid w:val="007D7E90"/>
    <w:rsid w:val="007E191A"/>
    <w:rsid w:val="007F099E"/>
    <w:rsid w:val="007F557C"/>
    <w:rsid w:val="00805F36"/>
    <w:rsid w:val="00813D83"/>
    <w:rsid w:val="00817008"/>
    <w:rsid w:val="0083226F"/>
    <w:rsid w:val="00834237"/>
    <w:rsid w:val="0084055F"/>
    <w:rsid w:val="00851511"/>
    <w:rsid w:val="008603EF"/>
    <w:rsid w:val="00862056"/>
    <w:rsid w:val="00865D67"/>
    <w:rsid w:val="008708AF"/>
    <w:rsid w:val="00871FA8"/>
    <w:rsid w:val="00877D34"/>
    <w:rsid w:val="00882E3D"/>
    <w:rsid w:val="00884490"/>
    <w:rsid w:val="00885540"/>
    <w:rsid w:val="00885B55"/>
    <w:rsid w:val="008A109A"/>
    <w:rsid w:val="008A52F8"/>
    <w:rsid w:val="008A5E3D"/>
    <w:rsid w:val="008B1596"/>
    <w:rsid w:val="008B2C52"/>
    <w:rsid w:val="008C13C8"/>
    <w:rsid w:val="008C4A53"/>
    <w:rsid w:val="008D517D"/>
    <w:rsid w:val="008D5315"/>
    <w:rsid w:val="008D690B"/>
    <w:rsid w:val="008E0CE1"/>
    <w:rsid w:val="008E534C"/>
    <w:rsid w:val="008E5C02"/>
    <w:rsid w:val="00903E67"/>
    <w:rsid w:val="00913BFC"/>
    <w:rsid w:val="00926F46"/>
    <w:rsid w:val="00934D44"/>
    <w:rsid w:val="00937B6F"/>
    <w:rsid w:val="00945E76"/>
    <w:rsid w:val="0095030D"/>
    <w:rsid w:val="00956CE8"/>
    <w:rsid w:val="00966D51"/>
    <w:rsid w:val="009709FB"/>
    <w:rsid w:val="00973454"/>
    <w:rsid w:val="00986AEF"/>
    <w:rsid w:val="009979C4"/>
    <w:rsid w:val="009A4F87"/>
    <w:rsid w:val="009A5878"/>
    <w:rsid w:val="009B043F"/>
    <w:rsid w:val="009C388E"/>
    <w:rsid w:val="009C41A7"/>
    <w:rsid w:val="009C4A3F"/>
    <w:rsid w:val="009D073F"/>
    <w:rsid w:val="009D5FC5"/>
    <w:rsid w:val="009E5E76"/>
    <w:rsid w:val="00A041B7"/>
    <w:rsid w:val="00A064E9"/>
    <w:rsid w:val="00A105D6"/>
    <w:rsid w:val="00A12753"/>
    <w:rsid w:val="00A12A31"/>
    <w:rsid w:val="00A22731"/>
    <w:rsid w:val="00A53EF1"/>
    <w:rsid w:val="00A546E7"/>
    <w:rsid w:val="00A57ABC"/>
    <w:rsid w:val="00A613C3"/>
    <w:rsid w:val="00A614A9"/>
    <w:rsid w:val="00A75B73"/>
    <w:rsid w:val="00A777FF"/>
    <w:rsid w:val="00A8072B"/>
    <w:rsid w:val="00A91E8A"/>
    <w:rsid w:val="00A94BAA"/>
    <w:rsid w:val="00AA795F"/>
    <w:rsid w:val="00AB2B99"/>
    <w:rsid w:val="00AB4C2B"/>
    <w:rsid w:val="00AD016B"/>
    <w:rsid w:val="00AD78F0"/>
    <w:rsid w:val="00AE2DEC"/>
    <w:rsid w:val="00AE6942"/>
    <w:rsid w:val="00AF7EE9"/>
    <w:rsid w:val="00B1692A"/>
    <w:rsid w:val="00B179C9"/>
    <w:rsid w:val="00B32D9D"/>
    <w:rsid w:val="00B333A1"/>
    <w:rsid w:val="00B42C06"/>
    <w:rsid w:val="00B46CAF"/>
    <w:rsid w:val="00B5391D"/>
    <w:rsid w:val="00B57C99"/>
    <w:rsid w:val="00B656EE"/>
    <w:rsid w:val="00B75894"/>
    <w:rsid w:val="00B75DD9"/>
    <w:rsid w:val="00B83A95"/>
    <w:rsid w:val="00B97824"/>
    <w:rsid w:val="00BA2AE4"/>
    <w:rsid w:val="00BB5EFD"/>
    <w:rsid w:val="00BC1450"/>
    <w:rsid w:val="00BC235E"/>
    <w:rsid w:val="00BC4A09"/>
    <w:rsid w:val="00BF23AD"/>
    <w:rsid w:val="00BF48EF"/>
    <w:rsid w:val="00C031BB"/>
    <w:rsid w:val="00C07A49"/>
    <w:rsid w:val="00C163DB"/>
    <w:rsid w:val="00C204C2"/>
    <w:rsid w:val="00C23A6E"/>
    <w:rsid w:val="00C3217F"/>
    <w:rsid w:val="00C41723"/>
    <w:rsid w:val="00C45011"/>
    <w:rsid w:val="00C47694"/>
    <w:rsid w:val="00C500B0"/>
    <w:rsid w:val="00C52FF5"/>
    <w:rsid w:val="00C62035"/>
    <w:rsid w:val="00C64E17"/>
    <w:rsid w:val="00C653A3"/>
    <w:rsid w:val="00C65605"/>
    <w:rsid w:val="00C65C27"/>
    <w:rsid w:val="00C74F75"/>
    <w:rsid w:val="00C82F5E"/>
    <w:rsid w:val="00C9188E"/>
    <w:rsid w:val="00CA2C44"/>
    <w:rsid w:val="00CA5B38"/>
    <w:rsid w:val="00CA772C"/>
    <w:rsid w:val="00CD1313"/>
    <w:rsid w:val="00CD6B3A"/>
    <w:rsid w:val="00CF26D1"/>
    <w:rsid w:val="00CF38CC"/>
    <w:rsid w:val="00CF4567"/>
    <w:rsid w:val="00CF51F2"/>
    <w:rsid w:val="00D00459"/>
    <w:rsid w:val="00D14ED3"/>
    <w:rsid w:val="00D22441"/>
    <w:rsid w:val="00D317C8"/>
    <w:rsid w:val="00D345DD"/>
    <w:rsid w:val="00D44484"/>
    <w:rsid w:val="00D46016"/>
    <w:rsid w:val="00D72A7C"/>
    <w:rsid w:val="00D73F1A"/>
    <w:rsid w:val="00D7476B"/>
    <w:rsid w:val="00D77262"/>
    <w:rsid w:val="00D82961"/>
    <w:rsid w:val="00D84573"/>
    <w:rsid w:val="00D86683"/>
    <w:rsid w:val="00D94E6C"/>
    <w:rsid w:val="00D9504F"/>
    <w:rsid w:val="00DA0336"/>
    <w:rsid w:val="00DB1816"/>
    <w:rsid w:val="00DB1EDC"/>
    <w:rsid w:val="00DB482A"/>
    <w:rsid w:val="00DB6ED4"/>
    <w:rsid w:val="00DC0E99"/>
    <w:rsid w:val="00DC31CB"/>
    <w:rsid w:val="00DC57FF"/>
    <w:rsid w:val="00DD2CBA"/>
    <w:rsid w:val="00DD49A6"/>
    <w:rsid w:val="00DD6471"/>
    <w:rsid w:val="00DE0091"/>
    <w:rsid w:val="00DE0AC9"/>
    <w:rsid w:val="00DE1B61"/>
    <w:rsid w:val="00DE645F"/>
    <w:rsid w:val="00DE6FE5"/>
    <w:rsid w:val="00DE751C"/>
    <w:rsid w:val="00DF4313"/>
    <w:rsid w:val="00DF7A35"/>
    <w:rsid w:val="00E01AD4"/>
    <w:rsid w:val="00E01B69"/>
    <w:rsid w:val="00E04D3E"/>
    <w:rsid w:val="00E12463"/>
    <w:rsid w:val="00E143FD"/>
    <w:rsid w:val="00E16F31"/>
    <w:rsid w:val="00E23173"/>
    <w:rsid w:val="00E256D1"/>
    <w:rsid w:val="00E320B7"/>
    <w:rsid w:val="00E37451"/>
    <w:rsid w:val="00E41F0D"/>
    <w:rsid w:val="00E6058F"/>
    <w:rsid w:val="00E613DD"/>
    <w:rsid w:val="00E70137"/>
    <w:rsid w:val="00E73FD7"/>
    <w:rsid w:val="00E76947"/>
    <w:rsid w:val="00E80E14"/>
    <w:rsid w:val="00E95ECE"/>
    <w:rsid w:val="00EA2597"/>
    <w:rsid w:val="00EA3EE7"/>
    <w:rsid w:val="00EB53A2"/>
    <w:rsid w:val="00EC3FAE"/>
    <w:rsid w:val="00EC5DFA"/>
    <w:rsid w:val="00EC74DB"/>
    <w:rsid w:val="00EE42B5"/>
    <w:rsid w:val="00EE5AE3"/>
    <w:rsid w:val="00EF667D"/>
    <w:rsid w:val="00EF7C94"/>
    <w:rsid w:val="00F11149"/>
    <w:rsid w:val="00F12296"/>
    <w:rsid w:val="00F17F28"/>
    <w:rsid w:val="00F26DB4"/>
    <w:rsid w:val="00F53A39"/>
    <w:rsid w:val="00F55696"/>
    <w:rsid w:val="00F603A7"/>
    <w:rsid w:val="00F70885"/>
    <w:rsid w:val="00F738EA"/>
    <w:rsid w:val="00F808B3"/>
    <w:rsid w:val="00FA0AB4"/>
    <w:rsid w:val="00FA3442"/>
    <w:rsid w:val="00FB0488"/>
    <w:rsid w:val="00FB1D6A"/>
    <w:rsid w:val="00FB385B"/>
    <w:rsid w:val="00FB54BA"/>
    <w:rsid w:val="00FE050B"/>
    <w:rsid w:val="00FE3BBA"/>
    <w:rsid w:val="00FE69C2"/>
    <w:rsid w:val="00FF5491"/>
    <w:rsid w:val="02FE3603"/>
    <w:rsid w:val="19423100"/>
    <w:rsid w:val="1CD60515"/>
    <w:rsid w:val="214F75AF"/>
    <w:rsid w:val="2B5637DD"/>
    <w:rsid w:val="6BD04E43"/>
    <w:rsid w:val="7FE018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D50"/>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9"/>
    <w:qFormat/>
    <w:rsid w:val="00294AC7"/>
    <w:pPr>
      <w:keepNext/>
      <w:keepLines/>
      <w:spacing w:line="576" w:lineRule="auto"/>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10D50"/>
    <w:rPr>
      <w:sz w:val="18"/>
      <w:szCs w:val="18"/>
    </w:rPr>
  </w:style>
  <w:style w:type="paragraph" w:styleId="a4">
    <w:name w:val="footer"/>
    <w:basedOn w:val="a"/>
    <w:link w:val="Char0"/>
    <w:uiPriority w:val="99"/>
    <w:unhideWhenUsed/>
    <w:qFormat/>
    <w:rsid w:val="00510D50"/>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510D50"/>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510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10D50"/>
    <w:pPr>
      <w:ind w:firstLineChars="200" w:firstLine="420"/>
    </w:pPr>
  </w:style>
  <w:style w:type="character" w:customStyle="1" w:styleId="Char">
    <w:name w:val="批注框文本 Char"/>
    <w:basedOn w:val="a0"/>
    <w:link w:val="a3"/>
    <w:uiPriority w:val="99"/>
    <w:semiHidden/>
    <w:qFormat/>
    <w:rsid w:val="00510D50"/>
    <w:rPr>
      <w:rFonts w:ascii="Calibri" w:eastAsia="宋体" w:hAnsi="Calibri" w:cs="Times New Roman"/>
      <w:sz w:val="18"/>
      <w:szCs w:val="18"/>
    </w:rPr>
  </w:style>
  <w:style w:type="character" w:customStyle="1" w:styleId="Char1">
    <w:name w:val="页眉 Char"/>
    <w:basedOn w:val="a0"/>
    <w:link w:val="a5"/>
    <w:uiPriority w:val="99"/>
    <w:qFormat/>
    <w:rsid w:val="00510D50"/>
    <w:rPr>
      <w:rFonts w:ascii="Calibri" w:eastAsia="宋体" w:hAnsi="Calibri" w:cs="Times New Roman"/>
      <w:sz w:val="18"/>
      <w:szCs w:val="18"/>
    </w:rPr>
  </w:style>
  <w:style w:type="character" w:customStyle="1" w:styleId="Char0">
    <w:name w:val="页脚 Char"/>
    <w:basedOn w:val="a0"/>
    <w:link w:val="a4"/>
    <w:uiPriority w:val="99"/>
    <w:qFormat/>
    <w:rsid w:val="00510D50"/>
    <w:rPr>
      <w:rFonts w:ascii="Calibri" w:eastAsia="宋体" w:hAnsi="Calibri" w:cs="Times New Roman"/>
      <w:sz w:val="18"/>
      <w:szCs w:val="18"/>
    </w:rPr>
  </w:style>
  <w:style w:type="character" w:customStyle="1" w:styleId="Char2">
    <w:name w:val="正文文字 Char"/>
    <w:link w:val="a8"/>
    <w:uiPriority w:val="99"/>
    <w:qFormat/>
    <w:rsid w:val="00510D50"/>
    <w:rPr>
      <w:rFonts w:ascii="Times New Roman" w:eastAsia="仿宋" w:hAnsi="Times New Roman" w:cs="Times New Roman"/>
      <w:color w:val="000000"/>
      <w:kern w:val="0"/>
      <w:sz w:val="28"/>
      <w:szCs w:val="28"/>
    </w:rPr>
  </w:style>
  <w:style w:type="paragraph" w:customStyle="1" w:styleId="a8">
    <w:name w:val="正文文字"/>
    <w:basedOn w:val="a"/>
    <w:link w:val="Char2"/>
    <w:uiPriority w:val="99"/>
    <w:qFormat/>
    <w:rsid w:val="00510D50"/>
    <w:pPr>
      <w:autoSpaceDE w:val="0"/>
      <w:autoSpaceDN w:val="0"/>
      <w:adjustRightInd w:val="0"/>
      <w:snapToGrid w:val="0"/>
      <w:spacing w:line="360" w:lineRule="auto"/>
      <w:ind w:firstLineChars="200" w:firstLine="560"/>
    </w:pPr>
    <w:rPr>
      <w:rFonts w:ascii="Times New Roman" w:eastAsia="仿宋" w:hAnsi="Times New Roman"/>
      <w:color w:val="000000"/>
      <w:kern w:val="0"/>
      <w:sz w:val="28"/>
      <w:szCs w:val="28"/>
    </w:rPr>
  </w:style>
  <w:style w:type="character" w:customStyle="1" w:styleId="1Char">
    <w:name w:val="标题 1 Char"/>
    <w:basedOn w:val="a0"/>
    <w:link w:val="1"/>
    <w:uiPriority w:val="99"/>
    <w:rsid w:val="00294AC7"/>
    <w:rPr>
      <w:rFonts w:ascii="Times New Roman" w:eastAsia="宋体" w:hAnsi="Times New Roman" w:cs="Times New Roman"/>
      <w:b/>
      <w:bCs/>
      <w:kern w:val="44"/>
      <w:sz w:val="44"/>
      <w:szCs w:val="44"/>
    </w:rPr>
  </w:style>
  <w:style w:type="paragraph" w:customStyle="1" w:styleId="10">
    <w:name w:val="引用1"/>
    <w:basedOn w:val="a"/>
    <w:next w:val="a"/>
    <w:rsid w:val="00294AC7"/>
    <w:pPr>
      <w:widowControl/>
      <w:wordWrap w:val="0"/>
      <w:spacing w:before="200" w:after="160"/>
      <w:ind w:left="864" w:right="864"/>
      <w:jc w:val="center"/>
    </w:pPr>
    <w:rPr>
      <w:rFonts w:ascii="Times New Roman" w:hAnsi="Times New Roman"/>
      <w:i/>
      <w:iCs/>
      <w:kern w:val="0"/>
      <w:szCs w:val="21"/>
    </w:rPr>
  </w:style>
  <w:style w:type="paragraph" w:styleId="a9">
    <w:name w:val="Normal (Web)"/>
    <w:basedOn w:val="a"/>
    <w:uiPriority w:val="99"/>
    <w:unhideWhenUsed/>
    <w:rsid w:val="00294AC7"/>
    <w:pPr>
      <w:widowControl/>
      <w:spacing w:before="100" w:beforeAutospacing="1" w:after="100" w:afterAutospacing="1"/>
      <w:jc w:val="left"/>
    </w:pPr>
    <w:rPr>
      <w:rFonts w:ascii="宋体" w:eastAsia="仿宋"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AECF22-1FD6-4873-8647-4032DE3A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1840</Words>
  <Characters>10492</Characters>
  <Application>Microsoft Office Word</Application>
  <DocSecurity>0</DocSecurity>
  <Lines>87</Lines>
  <Paragraphs>24</Paragraphs>
  <ScaleCrop>false</ScaleCrop>
  <Company>P R C</Company>
  <LinksUpToDate>false</LinksUpToDate>
  <CharactersWithSpaces>12308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Windows User</cp:lastModifiedBy>
  <cp:revision>3</cp:revision>
  <cp:lastPrinted>2021-05-19T03:54:00Z</cp:lastPrinted>
  <dcterms:created xsi:type="dcterms:W3CDTF">2021-05-19T03:54:00Z</dcterms:created>
  <dcterms:modified xsi:type="dcterms:W3CDTF">2021-05-19T03:59:00Z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7ED546A1FE4045D28F1109B50A5124E4</vt:lpwstr>
  </property>
</Properties>
</file>